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44F6" w14:textId="77777777" w:rsidR="00D56D49" w:rsidRDefault="00CE4E28" w:rsidP="00B00056">
      <w:pPr>
        <w:spacing w:after="0"/>
        <w:jc w:val="center"/>
        <w:rPr>
          <w:rFonts w:cs="Times New Roman"/>
          <w:b/>
          <w:sz w:val="28"/>
          <w:szCs w:val="28"/>
          <w:lang w:val="fr-FR"/>
        </w:rPr>
      </w:pPr>
      <w:r w:rsidRPr="00440C99">
        <w:rPr>
          <w:rFonts w:cs="Times New Roman"/>
          <w:b/>
          <w:sz w:val="28"/>
          <w:szCs w:val="28"/>
          <w:lang w:val="fr-FR"/>
        </w:rPr>
        <w:t>2</w:t>
      </w:r>
      <w:r w:rsidR="003961FE" w:rsidRPr="00440C99">
        <w:rPr>
          <w:rFonts w:cs="Times New Roman"/>
          <w:b/>
          <w:sz w:val="28"/>
          <w:szCs w:val="28"/>
          <w:vertAlign w:val="superscript"/>
          <w:lang w:val="fr-FR"/>
        </w:rPr>
        <w:t>e</w:t>
      </w:r>
      <w:r w:rsidR="00D36203" w:rsidRPr="00440C99">
        <w:rPr>
          <w:rFonts w:cs="Times New Roman"/>
          <w:b/>
          <w:sz w:val="28"/>
          <w:szCs w:val="28"/>
          <w:lang w:val="fr-FR"/>
        </w:rPr>
        <w:t xml:space="preserve"> Forum mondial sur l’exécution</w:t>
      </w:r>
    </w:p>
    <w:p w14:paraId="1579D029" w14:textId="4EF1C5E7" w:rsidR="00CE4E28" w:rsidRPr="0004124C" w:rsidRDefault="00D56D49" w:rsidP="00B00056">
      <w:pPr>
        <w:spacing w:after="0"/>
        <w:jc w:val="center"/>
        <w:rPr>
          <w:rFonts w:cs="Times New Roman"/>
          <w:b/>
          <w:color w:val="2F5496" w:themeColor="accent1" w:themeShade="BF"/>
          <w:sz w:val="28"/>
          <w:szCs w:val="28"/>
          <w:lang w:val="fr-FR"/>
        </w:rPr>
      </w:pPr>
      <w:r w:rsidRPr="0004124C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>2</w:t>
      </w:r>
      <w:r w:rsidRPr="0004124C">
        <w:rPr>
          <w:rFonts w:cs="Times New Roman"/>
          <w:b/>
          <w:color w:val="2F5496" w:themeColor="accent1" w:themeShade="BF"/>
          <w:sz w:val="28"/>
          <w:szCs w:val="28"/>
          <w:vertAlign w:val="superscript"/>
          <w:lang w:val="fr-FR"/>
        </w:rPr>
        <w:t>nd</w:t>
      </w:r>
      <w:r w:rsidRPr="0004124C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 xml:space="preserve"> Global Forum on </w:t>
      </w:r>
      <w:proofErr w:type="spellStart"/>
      <w:r w:rsidRPr="0004124C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>Enforcement</w:t>
      </w:r>
      <w:proofErr w:type="spellEnd"/>
      <w:r w:rsidR="00D36203" w:rsidRPr="0004124C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 xml:space="preserve"> </w:t>
      </w:r>
    </w:p>
    <w:p w14:paraId="383D95ED" w14:textId="0FCDA295" w:rsidR="00626F22" w:rsidRPr="00440C99" w:rsidRDefault="00626F22" w:rsidP="00D36203">
      <w:pPr>
        <w:tabs>
          <w:tab w:val="left" w:pos="3417"/>
        </w:tabs>
        <w:spacing w:after="0"/>
        <w:rPr>
          <w:rFonts w:cs="Times New Roman"/>
          <w:sz w:val="24"/>
          <w:szCs w:val="24"/>
          <w:lang w:val="fr-FR"/>
        </w:rPr>
      </w:pPr>
    </w:p>
    <w:p w14:paraId="3C3921DC" w14:textId="17527B89" w:rsidR="00D36203" w:rsidRPr="00440C99" w:rsidRDefault="00D36203" w:rsidP="00D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lang w:val="fr-FR"/>
        </w:rPr>
      </w:pPr>
      <w:r w:rsidRPr="00440C99">
        <w:rPr>
          <w:b/>
          <w:sz w:val="20"/>
          <w:szCs w:val="20"/>
          <w:lang w:val="fr-FR"/>
        </w:rPr>
        <w:t>Organisé par l’UIHJ en coopération avec la CEPEJ</w:t>
      </w:r>
      <w:r w:rsidR="000C21E3">
        <w:rPr>
          <w:b/>
          <w:sz w:val="20"/>
          <w:szCs w:val="20"/>
          <w:lang w:val="fr-FR"/>
        </w:rPr>
        <w:t xml:space="preserve"> </w:t>
      </w:r>
      <w:r w:rsidR="000C21E3" w:rsidRPr="000C21E3">
        <w:rPr>
          <w:b/>
          <w:color w:val="FF0000"/>
          <w:sz w:val="20"/>
          <w:szCs w:val="20"/>
          <w:lang w:val="fr-FR"/>
        </w:rPr>
        <w:t>/</w:t>
      </w:r>
      <w:r w:rsidR="00D56D49">
        <w:rPr>
          <w:b/>
          <w:sz w:val="20"/>
          <w:szCs w:val="20"/>
          <w:lang w:val="fr-FR"/>
        </w:rPr>
        <w:t xml:space="preserve"> </w:t>
      </w:r>
      <w:proofErr w:type="spellStart"/>
      <w:r w:rsidR="00D56D49" w:rsidRPr="000C21E3">
        <w:rPr>
          <w:b/>
          <w:color w:val="2F5496" w:themeColor="accent1" w:themeShade="BF"/>
          <w:sz w:val="20"/>
          <w:szCs w:val="20"/>
        </w:rPr>
        <w:t>Organised</w:t>
      </w:r>
      <w:proofErr w:type="spellEnd"/>
      <w:r w:rsidR="00D56D49" w:rsidRPr="000C21E3">
        <w:rPr>
          <w:b/>
          <w:color w:val="2F5496" w:themeColor="accent1" w:themeShade="BF"/>
          <w:sz w:val="20"/>
          <w:szCs w:val="20"/>
        </w:rPr>
        <w:t xml:space="preserve"> by the UIHJ in </w:t>
      </w:r>
      <w:proofErr w:type="spellStart"/>
      <w:r w:rsidR="00D56D49" w:rsidRPr="000C21E3">
        <w:rPr>
          <w:b/>
          <w:color w:val="2F5496" w:themeColor="accent1" w:themeShade="BF"/>
          <w:sz w:val="20"/>
          <w:szCs w:val="20"/>
        </w:rPr>
        <w:t>Cooperation</w:t>
      </w:r>
      <w:proofErr w:type="spellEnd"/>
      <w:r w:rsidR="00D56D49" w:rsidRPr="000C21E3">
        <w:rPr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="00D56D49" w:rsidRPr="000C21E3">
        <w:rPr>
          <w:b/>
          <w:color w:val="2F5496" w:themeColor="accent1" w:themeShade="BF"/>
          <w:sz w:val="20"/>
          <w:szCs w:val="20"/>
        </w:rPr>
        <w:t>with</w:t>
      </w:r>
      <w:proofErr w:type="spellEnd"/>
      <w:r w:rsidR="00D56D49" w:rsidRPr="000C21E3">
        <w:rPr>
          <w:b/>
          <w:color w:val="2F5496" w:themeColor="accent1" w:themeShade="BF"/>
          <w:sz w:val="20"/>
          <w:szCs w:val="20"/>
        </w:rPr>
        <w:t xml:space="preserve"> the CEPEJ</w:t>
      </w:r>
    </w:p>
    <w:p w14:paraId="5976C38F" w14:textId="77777777" w:rsidR="00D36203" w:rsidRPr="00440C99" w:rsidRDefault="00D36203" w:rsidP="00D36203">
      <w:pPr>
        <w:tabs>
          <w:tab w:val="left" w:pos="3417"/>
        </w:tabs>
        <w:spacing w:after="0"/>
        <w:rPr>
          <w:rFonts w:cs="Times New Roman"/>
          <w:sz w:val="24"/>
          <w:szCs w:val="24"/>
          <w:lang w:val="fr-FR"/>
        </w:rPr>
      </w:pPr>
    </w:p>
    <w:p w14:paraId="0461F57C" w14:textId="1DD45D83" w:rsidR="00D36203" w:rsidRPr="00440C99" w:rsidRDefault="00D36203" w:rsidP="00D36203">
      <w:pPr>
        <w:shd w:val="clear" w:color="auto" w:fill="D9D9D9" w:themeFill="background1" w:themeFillShade="D9"/>
        <w:spacing w:after="0" w:line="240" w:lineRule="auto"/>
        <w:jc w:val="center"/>
        <w:rPr>
          <w:b/>
          <w:i/>
          <w:sz w:val="32"/>
          <w:szCs w:val="32"/>
          <w:lang w:val="fr-FR"/>
        </w:rPr>
      </w:pPr>
      <w:r w:rsidRPr="00440C99">
        <w:rPr>
          <w:b/>
          <w:i/>
          <w:sz w:val="32"/>
          <w:szCs w:val="32"/>
          <w:lang w:val="fr-FR"/>
        </w:rPr>
        <w:t>10</w:t>
      </w:r>
      <w:r w:rsidRPr="00440C99">
        <w:rPr>
          <w:b/>
          <w:i/>
          <w:sz w:val="32"/>
          <w:szCs w:val="32"/>
          <w:vertAlign w:val="superscript"/>
          <w:lang w:val="fr-FR"/>
        </w:rPr>
        <w:t>e</w:t>
      </w:r>
      <w:r w:rsidRPr="00440C99">
        <w:rPr>
          <w:b/>
          <w:i/>
          <w:sz w:val="32"/>
          <w:szCs w:val="32"/>
          <w:lang w:val="fr-FR"/>
        </w:rPr>
        <w:t xml:space="preserve"> anniversaire des Lignes directrices de la CEPEJ sur l’exécution</w:t>
      </w:r>
    </w:p>
    <w:p w14:paraId="3F2C3404" w14:textId="69CFB094" w:rsidR="00D36203" w:rsidRDefault="00D36203" w:rsidP="00D36203">
      <w:pPr>
        <w:shd w:val="clear" w:color="auto" w:fill="D9D9D9" w:themeFill="background1" w:themeFillShade="D9"/>
        <w:spacing w:after="0" w:line="240" w:lineRule="auto"/>
        <w:jc w:val="center"/>
        <w:rPr>
          <w:b/>
          <w:i/>
          <w:sz w:val="32"/>
          <w:szCs w:val="32"/>
          <w:lang w:val="fr-FR"/>
        </w:rPr>
      </w:pPr>
      <w:r w:rsidRPr="00440C99">
        <w:rPr>
          <w:b/>
          <w:i/>
          <w:sz w:val="32"/>
          <w:szCs w:val="32"/>
          <w:lang w:val="fr-FR"/>
        </w:rPr>
        <w:t xml:space="preserve">Quel avenir pour l’exécution sur les </w:t>
      </w:r>
      <w:r w:rsidR="00B00056" w:rsidRPr="00440C99">
        <w:rPr>
          <w:b/>
          <w:i/>
          <w:sz w:val="32"/>
          <w:szCs w:val="32"/>
          <w:lang w:val="fr-FR"/>
        </w:rPr>
        <w:t>biens</w:t>
      </w:r>
      <w:r w:rsidRPr="00440C99">
        <w:rPr>
          <w:b/>
          <w:i/>
          <w:sz w:val="32"/>
          <w:szCs w:val="32"/>
          <w:lang w:val="fr-FR"/>
        </w:rPr>
        <w:t xml:space="preserve"> dématérialisés ?</w:t>
      </w:r>
    </w:p>
    <w:p w14:paraId="1DE21DE5" w14:textId="01ACA83D" w:rsidR="0004124C" w:rsidRPr="0004124C" w:rsidRDefault="0024201E" w:rsidP="0004124C">
      <w:pPr>
        <w:shd w:val="clear" w:color="auto" w:fill="D9D9D9" w:themeFill="background1" w:themeFillShade="D9"/>
        <w:spacing w:after="0" w:line="240" w:lineRule="auto"/>
        <w:jc w:val="center"/>
        <w:rPr>
          <w:b/>
          <w:i/>
          <w:color w:val="2F5496" w:themeColor="accent1" w:themeShade="BF"/>
          <w:sz w:val="32"/>
          <w:szCs w:val="32"/>
          <w:lang w:val="en-US"/>
        </w:rPr>
      </w:pPr>
      <w:r>
        <w:rPr>
          <w:b/>
          <w:i/>
          <w:color w:val="2F5496" w:themeColor="accent1" w:themeShade="BF"/>
          <w:sz w:val="32"/>
          <w:szCs w:val="32"/>
          <w:lang w:val="en-US"/>
        </w:rPr>
        <w:t>10</w:t>
      </w:r>
      <w:r w:rsidRPr="0024201E">
        <w:rPr>
          <w:b/>
          <w:i/>
          <w:color w:val="2F5496" w:themeColor="accent1" w:themeShade="BF"/>
          <w:sz w:val="32"/>
          <w:szCs w:val="32"/>
          <w:vertAlign w:val="superscript"/>
          <w:lang w:val="en-US"/>
        </w:rPr>
        <w:t>th</w:t>
      </w:r>
      <w:r>
        <w:rPr>
          <w:b/>
          <w:i/>
          <w:color w:val="2F5496" w:themeColor="accent1" w:themeShade="BF"/>
          <w:sz w:val="32"/>
          <w:szCs w:val="32"/>
          <w:lang w:val="en-US"/>
        </w:rPr>
        <w:t xml:space="preserve"> </w:t>
      </w:r>
      <w:r w:rsidR="00D56D49" w:rsidRPr="0004124C">
        <w:rPr>
          <w:b/>
          <w:i/>
          <w:color w:val="2F5496" w:themeColor="accent1" w:themeShade="BF"/>
          <w:sz w:val="32"/>
          <w:szCs w:val="32"/>
          <w:lang w:val="en-US"/>
        </w:rPr>
        <w:t>Anniversary of the CEPEJ Guidelines on Enforcement</w:t>
      </w:r>
    </w:p>
    <w:p w14:paraId="7D81BEB2" w14:textId="06A18A73" w:rsidR="00D56D49" w:rsidRPr="00D56D49" w:rsidRDefault="00D56D49" w:rsidP="0004124C">
      <w:pPr>
        <w:shd w:val="clear" w:color="auto" w:fill="D9D9D9" w:themeFill="background1" w:themeFillShade="D9"/>
        <w:spacing w:after="0" w:line="240" w:lineRule="auto"/>
        <w:jc w:val="center"/>
        <w:rPr>
          <w:b/>
          <w:i/>
          <w:sz w:val="32"/>
          <w:szCs w:val="32"/>
          <w:lang w:val="en-US"/>
        </w:rPr>
      </w:pPr>
      <w:r w:rsidRPr="0004124C">
        <w:rPr>
          <w:b/>
          <w:i/>
          <w:color w:val="2F5496" w:themeColor="accent1" w:themeShade="BF"/>
          <w:sz w:val="32"/>
          <w:szCs w:val="32"/>
          <w:lang w:val="en-US"/>
        </w:rPr>
        <w:t>What future for the Enforcement on Digital Assets</w:t>
      </w:r>
    </w:p>
    <w:p w14:paraId="32E9E83A" w14:textId="77777777" w:rsidR="003961FE" w:rsidRPr="00D56D49" w:rsidRDefault="003961FE" w:rsidP="00CE4E28">
      <w:pPr>
        <w:spacing w:after="0"/>
        <w:rPr>
          <w:rFonts w:cs="Times New Roman"/>
          <w:sz w:val="24"/>
          <w:szCs w:val="24"/>
          <w:lang w:val="en-US"/>
        </w:rPr>
      </w:pPr>
    </w:p>
    <w:p w14:paraId="6FC9BC27" w14:textId="49384AB4" w:rsidR="003961FE" w:rsidRPr="00D56D49" w:rsidRDefault="00B00056" w:rsidP="00820E82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proofErr w:type="spellStart"/>
      <w:r w:rsidRPr="00D56D49">
        <w:rPr>
          <w:rFonts w:cs="Times New Roman"/>
          <w:b/>
          <w:sz w:val="24"/>
          <w:szCs w:val="24"/>
          <w:lang w:val="en-US"/>
        </w:rPr>
        <w:t>Mercredi</w:t>
      </w:r>
      <w:proofErr w:type="spellEnd"/>
      <w:r w:rsidRPr="00D56D49">
        <w:rPr>
          <w:rFonts w:cs="Times New Roman"/>
          <w:b/>
          <w:sz w:val="24"/>
          <w:szCs w:val="24"/>
          <w:lang w:val="en-US"/>
        </w:rPr>
        <w:t xml:space="preserve"> 4 </w:t>
      </w:r>
      <w:proofErr w:type="spellStart"/>
      <w:r w:rsidRPr="00D56D49">
        <w:rPr>
          <w:rFonts w:cs="Times New Roman"/>
          <w:b/>
          <w:sz w:val="24"/>
          <w:szCs w:val="24"/>
          <w:lang w:val="en-US"/>
        </w:rPr>
        <w:t>décembre</w:t>
      </w:r>
      <w:proofErr w:type="spellEnd"/>
      <w:r w:rsidRPr="00D56D49">
        <w:rPr>
          <w:rFonts w:cs="Times New Roman"/>
          <w:b/>
          <w:sz w:val="24"/>
          <w:szCs w:val="24"/>
          <w:lang w:val="en-US"/>
        </w:rPr>
        <w:t xml:space="preserve"> 2019</w:t>
      </w:r>
      <w:r w:rsidR="00D56D49" w:rsidRPr="00D56D49">
        <w:rPr>
          <w:rFonts w:cs="Times New Roman"/>
          <w:b/>
          <w:sz w:val="24"/>
          <w:szCs w:val="24"/>
          <w:lang w:val="en-US"/>
        </w:rPr>
        <w:t xml:space="preserve"> </w:t>
      </w:r>
      <w:r w:rsidR="000C21E3" w:rsidRPr="000C21E3">
        <w:rPr>
          <w:b/>
          <w:color w:val="FF0000"/>
          <w:sz w:val="20"/>
          <w:szCs w:val="20"/>
          <w:lang w:val="en-US"/>
        </w:rPr>
        <w:t>/</w:t>
      </w:r>
      <w:r w:rsidR="00D56D49" w:rsidRPr="00D56D49">
        <w:rPr>
          <w:rFonts w:cs="Times New Roman"/>
          <w:b/>
          <w:sz w:val="24"/>
          <w:szCs w:val="24"/>
          <w:lang w:val="en-US"/>
        </w:rPr>
        <w:t xml:space="preserve"> </w:t>
      </w:r>
      <w:r w:rsidR="00D56D49" w:rsidRPr="0004124C">
        <w:rPr>
          <w:rFonts w:cs="Times New Roman"/>
          <w:b/>
          <w:color w:val="2F5496" w:themeColor="accent1" w:themeShade="BF"/>
          <w:sz w:val="24"/>
          <w:szCs w:val="24"/>
          <w:lang w:val="en-US"/>
        </w:rPr>
        <w:t xml:space="preserve">Wednesday </w:t>
      </w:r>
      <w:r w:rsidR="000C21E3">
        <w:rPr>
          <w:rFonts w:cs="Times New Roman"/>
          <w:b/>
          <w:color w:val="2F5496" w:themeColor="accent1" w:themeShade="BF"/>
          <w:sz w:val="24"/>
          <w:szCs w:val="24"/>
          <w:lang w:val="en-US"/>
        </w:rPr>
        <w:t>10</w:t>
      </w:r>
      <w:r w:rsidR="000C21E3" w:rsidRPr="000C21E3">
        <w:rPr>
          <w:rFonts w:cs="Times New Roman"/>
          <w:b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="000C21E3">
        <w:rPr>
          <w:rFonts w:cs="Times New Roman"/>
          <w:b/>
          <w:color w:val="2F5496" w:themeColor="accent1" w:themeShade="BF"/>
          <w:sz w:val="24"/>
          <w:szCs w:val="24"/>
          <w:lang w:val="en-US"/>
        </w:rPr>
        <w:t xml:space="preserve"> </w:t>
      </w:r>
      <w:r w:rsidR="00D56D49" w:rsidRPr="0004124C">
        <w:rPr>
          <w:rFonts w:cs="Times New Roman"/>
          <w:b/>
          <w:color w:val="2F5496" w:themeColor="accent1" w:themeShade="BF"/>
          <w:sz w:val="24"/>
          <w:szCs w:val="24"/>
          <w:lang w:val="en-US"/>
        </w:rPr>
        <w:t>December 2019</w:t>
      </w:r>
    </w:p>
    <w:p w14:paraId="5FB61BC9" w14:textId="2551577C" w:rsidR="00B00056" w:rsidRPr="00440C99" w:rsidRDefault="00B00056" w:rsidP="00820E82">
      <w:pPr>
        <w:spacing w:after="0"/>
        <w:jc w:val="center"/>
        <w:rPr>
          <w:rFonts w:cs="Times New Roman"/>
          <w:sz w:val="24"/>
          <w:szCs w:val="24"/>
          <w:lang w:val="fr-FR"/>
        </w:rPr>
      </w:pPr>
      <w:r w:rsidRPr="00440C99">
        <w:rPr>
          <w:rFonts w:cs="Times New Roman"/>
          <w:sz w:val="24"/>
          <w:szCs w:val="24"/>
          <w:lang w:val="fr-FR"/>
        </w:rPr>
        <w:t>Palais du Conseil de l’Europe</w:t>
      </w:r>
      <w:r w:rsidR="00D56D49">
        <w:rPr>
          <w:rFonts w:cs="Times New Roman"/>
          <w:sz w:val="24"/>
          <w:szCs w:val="24"/>
          <w:lang w:val="fr-FR"/>
        </w:rPr>
        <w:t xml:space="preserve"> </w:t>
      </w:r>
      <w:r w:rsidR="000C21E3" w:rsidRPr="000C21E3">
        <w:rPr>
          <w:b/>
          <w:color w:val="FF0000"/>
          <w:sz w:val="20"/>
          <w:szCs w:val="20"/>
          <w:lang w:val="fr-FR"/>
        </w:rPr>
        <w:t>/</w:t>
      </w:r>
      <w:r w:rsidR="00D56D49">
        <w:rPr>
          <w:rFonts w:cs="Times New Roman"/>
          <w:sz w:val="24"/>
          <w:szCs w:val="24"/>
          <w:lang w:val="fr-FR"/>
        </w:rPr>
        <w:t xml:space="preserve"> </w:t>
      </w:r>
      <w:r w:rsidR="00D56D49" w:rsidRPr="0004124C">
        <w:rPr>
          <w:rFonts w:cs="Times New Roman"/>
          <w:color w:val="2F5496" w:themeColor="accent1" w:themeShade="BF"/>
          <w:sz w:val="24"/>
          <w:szCs w:val="24"/>
          <w:lang w:val="fr-FR"/>
        </w:rPr>
        <w:t>Council of Europe Palace</w:t>
      </w:r>
    </w:p>
    <w:p w14:paraId="47EE220B" w14:textId="3DA5952E" w:rsidR="00727097" w:rsidRPr="00440C99" w:rsidRDefault="00B00056" w:rsidP="00727097">
      <w:pPr>
        <w:spacing w:after="0"/>
        <w:jc w:val="center"/>
        <w:rPr>
          <w:rFonts w:cs="Times New Roman"/>
          <w:sz w:val="24"/>
          <w:szCs w:val="24"/>
          <w:lang w:val="fr-FR"/>
        </w:rPr>
      </w:pPr>
      <w:r w:rsidRPr="00440C99">
        <w:rPr>
          <w:rFonts w:cs="Times New Roman"/>
          <w:sz w:val="24"/>
          <w:szCs w:val="24"/>
          <w:lang w:val="fr-FR"/>
        </w:rPr>
        <w:t>Strasbourg – France</w:t>
      </w:r>
    </w:p>
    <w:p w14:paraId="159CDBB6" w14:textId="77777777" w:rsidR="00727097" w:rsidRPr="00440C99" w:rsidRDefault="00727097" w:rsidP="00820E82">
      <w:pPr>
        <w:spacing w:after="0"/>
        <w:jc w:val="center"/>
        <w:rPr>
          <w:rFonts w:cs="Times New Roman"/>
          <w:sz w:val="24"/>
          <w:szCs w:val="24"/>
          <w:lang w:val="fr-FR"/>
        </w:rPr>
      </w:pPr>
    </w:p>
    <w:p w14:paraId="626BA783" w14:textId="04BA844E" w:rsidR="00B00056" w:rsidRPr="00C36A89" w:rsidRDefault="00B00056" w:rsidP="00B0005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shd w:val="pct20" w:color="auto" w:fill="FFFFFF"/>
          <w:lang w:val="fr-FR"/>
        </w:rPr>
      </w:pPr>
      <w:r w:rsidRPr="00C36A89">
        <w:rPr>
          <w:rFonts w:ascii="Calibri" w:eastAsia="Times New Roman" w:hAnsi="Calibri" w:cs="Times New Roman"/>
          <w:b/>
          <w:sz w:val="20"/>
          <w:szCs w:val="20"/>
          <w:shd w:val="pct20" w:color="auto" w:fill="FFFFFF"/>
          <w:lang w:val="fr-FR"/>
        </w:rPr>
        <w:t>P</w:t>
      </w:r>
      <w:r w:rsidR="00004E03" w:rsidRPr="00C36A89">
        <w:rPr>
          <w:rFonts w:ascii="Calibri" w:eastAsia="Times New Roman" w:hAnsi="Calibri" w:cs="Times New Roman"/>
          <w:b/>
          <w:sz w:val="20"/>
          <w:szCs w:val="20"/>
          <w:shd w:val="pct20" w:color="auto" w:fill="FFFFFF"/>
          <w:lang w:val="fr-FR"/>
        </w:rPr>
        <w:t>rép</w:t>
      </w:r>
      <w:r w:rsidRPr="00C36A89">
        <w:rPr>
          <w:rFonts w:ascii="Calibri" w:eastAsia="Times New Roman" w:hAnsi="Calibri" w:cs="Times New Roman"/>
          <w:b/>
          <w:sz w:val="20"/>
          <w:szCs w:val="20"/>
          <w:shd w:val="pct20" w:color="auto" w:fill="FFFFFF"/>
          <w:lang w:val="fr-FR"/>
        </w:rPr>
        <w:t>rogramme</w:t>
      </w:r>
      <w:r w:rsidR="0004124C" w:rsidRPr="00C36A89">
        <w:rPr>
          <w:rFonts w:ascii="Calibri" w:eastAsia="Times New Roman" w:hAnsi="Calibri" w:cs="Times New Roman"/>
          <w:b/>
          <w:sz w:val="20"/>
          <w:szCs w:val="20"/>
          <w:shd w:val="pct20" w:color="auto" w:fill="FFFFFF"/>
          <w:lang w:val="fr-FR"/>
        </w:rPr>
        <w:t xml:space="preserve"> </w:t>
      </w:r>
      <w:r w:rsidR="000C21E3" w:rsidRPr="00C36A89">
        <w:rPr>
          <w:rFonts w:ascii="Calibri" w:eastAsia="Times New Roman" w:hAnsi="Calibri" w:cs="Times New Roman"/>
          <w:b/>
          <w:color w:val="FF0000"/>
          <w:sz w:val="20"/>
          <w:szCs w:val="20"/>
          <w:shd w:val="pct20" w:color="auto" w:fill="FFFFFF"/>
          <w:lang w:val="fr-FR"/>
        </w:rPr>
        <w:t>/</w:t>
      </w:r>
      <w:r w:rsidR="0004124C" w:rsidRPr="00C36A89">
        <w:rPr>
          <w:rFonts w:ascii="Calibri" w:eastAsia="Times New Roman" w:hAnsi="Calibri" w:cs="Times New Roman"/>
          <w:b/>
          <w:sz w:val="20"/>
          <w:szCs w:val="20"/>
          <w:shd w:val="pct20" w:color="auto" w:fill="FFFFFF"/>
          <w:lang w:val="fr-FR"/>
        </w:rPr>
        <w:t xml:space="preserve"> </w:t>
      </w:r>
      <w:proofErr w:type="spellStart"/>
      <w:r w:rsidR="0004124C" w:rsidRPr="00C36A89">
        <w:rPr>
          <w:rFonts w:ascii="Calibri" w:eastAsia="Times New Roman" w:hAnsi="Calibri" w:cs="Times New Roman"/>
          <w:b/>
          <w:color w:val="2F5496" w:themeColor="accent1" w:themeShade="BF"/>
          <w:sz w:val="20"/>
          <w:szCs w:val="20"/>
          <w:shd w:val="pct20" w:color="auto" w:fill="FFFFFF"/>
          <w:lang w:val="fr-FR"/>
        </w:rPr>
        <w:t>Pre</w:t>
      </w:r>
      <w:r w:rsidR="00C36A89">
        <w:rPr>
          <w:rFonts w:ascii="Calibri" w:eastAsia="Times New Roman" w:hAnsi="Calibri" w:cs="Times New Roman"/>
          <w:b/>
          <w:color w:val="2F5496" w:themeColor="accent1" w:themeShade="BF"/>
          <w:sz w:val="20"/>
          <w:szCs w:val="20"/>
          <w:shd w:val="pct20" w:color="auto" w:fill="FFFFFF"/>
          <w:lang w:val="fr-FR"/>
        </w:rPr>
        <w:t>-</w:t>
      </w:r>
      <w:r w:rsidR="0004124C" w:rsidRPr="00C36A89">
        <w:rPr>
          <w:rFonts w:ascii="Calibri" w:eastAsia="Times New Roman" w:hAnsi="Calibri" w:cs="Times New Roman"/>
          <w:b/>
          <w:color w:val="2F5496" w:themeColor="accent1" w:themeShade="BF"/>
          <w:sz w:val="20"/>
          <w:szCs w:val="20"/>
          <w:shd w:val="pct20" w:color="auto" w:fill="FFFFFF"/>
          <w:lang w:val="fr-FR"/>
        </w:rPr>
        <w:t>programme</w:t>
      </w:r>
      <w:proofErr w:type="spellEnd"/>
    </w:p>
    <w:p w14:paraId="0B8DFB3E" w14:textId="60EC3A2F" w:rsidR="002B5F8C" w:rsidRPr="00440C99" w:rsidRDefault="002B5F8C" w:rsidP="00B00056">
      <w:pPr>
        <w:spacing w:after="0"/>
        <w:rPr>
          <w:rFonts w:cs="Times New Roman"/>
          <w:sz w:val="24"/>
          <w:szCs w:val="24"/>
          <w:lang w:val="fr-FR"/>
        </w:rPr>
      </w:pPr>
    </w:p>
    <w:p w14:paraId="07DE090D" w14:textId="77777777" w:rsidR="00C511B4" w:rsidRPr="00440C99" w:rsidRDefault="00C511B4" w:rsidP="00B00056">
      <w:pPr>
        <w:spacing w:after="0"/>
        <w:rPr>
          <w:rFonts w:cs="Times New Roman"/>
          <w:sz w:val="24"/>
          <w:szCs w:val="24"/>
          <w:lang w:val="fr-FR"/>
        </w:rPr>
      </w:pPr>
    </w:p>
    <w:p w14:paraId="16D67B97" w14:textId="36B32550" w:rsidR="00B00056" w:rsidRPr="00D56D49" w:rsidRDefault="00B00056" w:rsidP="00B00056">
      <w:pPr>
        <w:spacing w:after="0" w:line="240" w:lineRule="auto"/>
        <w:rPr>
          <w:sz w:val="20"/>
          <w:szCs w:val="20"/>
          <w:lang w:val="fr-FR"/>
        </w:rPr>
      </w:pPr>
      <w:r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08.30 - 09.00</w:t>
      </w:r>
      <w:r w:rsidRPr="00440C99">
        <w:rPr>
          <w:sz w:val="20"/>
          <w:szCs w:val="20"/>
          <w:lang w:val="fr-FR"/>
        </w:rPr>
        <w:tab/>
      </w:r>
      <w:r w:rsidRPr="00440C99">
        <w:rPr>
          <w:sz w:val="20"/>
          <w:szCs w:val="20"/>
          <w:lang w:val="fr-FR"/>
        </w:rPr>
        <w:tab/>
      </w:r>
      <w:r w:rsidRPr="0024201E">
        <w:rPr>
          <w:b/>
          <w:sz w:val="24"/>
          <w:szCs w:val="24"/>
          <w:lang w:val="fr-FR"/>
        </w:rPr>
        <w:t xml:space="preserve">Enregistrement des participants </w:t>
      </w:r>
      <w:r w:rsidR="000C21E3" w:rsidRPr="000C21E3">
        <w:rPr>
          <w:b/>
          <w:color w:val="FF0000"/>
          <w:sz w:val="24"/>
          <w:szCs w:val="24"/>
          <w:lang w:val="fr-FR"/>
        </w:rPr>
        <w:t>/</w:t>
      </w:r>
      <w:r w:rsidR="00D56D49">
        <w:rPr>
          <w:b/>
          <w:sz w:val="20"/>
          <w:szCs w:val="20"/>
          <w:lang w:val="fr-FR"/>
        </w:rPr>
        <w:t xml:space="preserve"> </w:t>
      </w:r>
      <w:r w:rsidR="00D56D49" w:rsidRPr="0004124C">
        <w:rPr>
          <w:b/>
          <w:color w:val="2F5496" w:themeColor="accent1" w:themeShade="BF"/>
          <w:sz w:val="24"/>
          <w:szCs w:val="24"/>
          <w:lang w:val="fr-FR"/>
        </w:rPr>
        <w:t>Registration</w:t>
      </w:r>
      <w:r w:rsidR="0013091D">
        <w:rPr>
          <w:b/>
          <w:color w:val="2F5496" w:themeColor="accent1" w:themeShade="BF"/>
          <w:sz w:val="24"/>
          <w:szCs w:val="24"/>
          <w:lang w:val="fr-FR"/>
        </w:rPr>
        <w:t xml:space="preserve"> of p</w:t>
      </w:r>
      <w:r w:rsidR="00D56D49" w:rsidRPr="0004124C">
        <w:rPr>
          <w:b/>
          <w:color w:val="2F5496" w:themeColor="accent1" w:themeShade="BF"/>
          <w:sz w:val="24"/>
          <w:szCs w:val="24"/>
          <w:lang w:val="fr-FR"/>
        </w:rPr>
        <w:t>articipants</w:t>
      </w:r>
    </w:p>
    <w:p w14:paraId="3D4FFEC3" w14:textId="77777777" w:rsidR="00B00056" w:rsidRPr="00440C99" w:rsidRDefault="00B00056" w:rsidP="00B00056">
      <w:pPr>
        <w:spacing w:after="0" w:line="240" w:lineRule="auto"/>
        <w:rPr>
          <w:sz w:val="18"/>
          <w:szCs w:val="18"/>
          <w:lang w:val="fr-FR"/>
        </w:rPr>
      </w:pPr>
    </w:p>
    <w:p w14:paraId="6C0DFF94" w14:textId="77777777" w:rsidR="00C511B4" w:rsidRPr="00440C99" w:rsidRDefault="00C511B4" w:rsidP="00B00056">
      <w:pPr>
        <w:spacing w:after="0" w:line="240" w:lineRule="auto"/>
        <w:rPr>
          <w:sz w:val="18"/>
          <w:szCs w:val="18"/>
          <w:lang w:val="fr-FR"/>
        </w:rPr>
      </w:pPr>
    </w:p>
    <w:p w14:paraId="40ED4D71" w14:textId="70D8CF59" w:rsidR="00B00056" w:rsidRPr="00440C99" w:rsidRDefault="00B00056" w:rsidP="00B00056">
      <w:pPr>
        <w:spacing w:after="0" w:line="240" w:lineRule="auto"/>
        <w:rPr>
          <w:sz w:val="20"/>
          <w:szCs w:val="20"/>
          <w:lang w:val="fr-FR"/>
        </w:rPr>
      </w:pPr>
      <w:r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09.00 - 09.30</w:t>
      </w:r>
      <w:r w:rsidRPr="00440C99">
        <w:rPr>
          <w:sz w:val="20"/>
          <w:szCs w:val="20"/>
          <w:lang w:val="fr-FR"/>
        </w:rPr>
        <w:tab/>
      </w:r>
      <w:r w:rsidRPr="00440C99">
        <w:rPr>
          <w:sz w:val="20"/>
          <w:szCs w:val="20"/>
          <w:lang w:val="fr-FR"/>
        </w:rPr>
        <w:tab/>
      </w:r>
      <w:r w:rsidRPr="0024201E">
        <w:rPr>
          <w:b/>
          <w:sz w:val="24"/>
          <w:szCs w:val="24"/>
          <w:lang w:val="fr-FR"/>
        </w:rPr>
        <w:t>Ouverture</w:t>
      </w:r>
      <w:r w:rsidR="00D56D49" w:rsidRPr="0024201E">
        <w:rPr>
          <w:b/>
          <w:sz w:val="24"/>
          <w:szCs w:val="24"/>
          <w:lang w:val="fr-FR"/>
        </w:rPr>
        <w:t xml:space="preserve">  </w:t>
      </w:r>
      <w:r w:rsidR="000C21E3" w:rsidRPr="000C21E3">
        <w:rPr>
          <w:b/>
          <w:color w:val="FF0000"/>
          <w:sz w:val="24"/>
          <w:szCs w:val="24"/>
        </w:rPr>
        <w:t>/</w:t>
      </w:r>
      <w:r w:rsidR="00D56D49">
        <w:rPr>
          <w:b/>
          <w:sz w:val="24"/>
          <w:szCs w:val="24"/>
        </w:rPr>
        <w:t xml:space="preserve"> </w:t>
      </w:r>
      <w:proofErr w:type="spellStart"/>
      <w:r w:rsidR="00D56D49" w:rsidRPr="0004124C">
        <w:rPr>
          <w:b/>
          <w:color w:val="2F5496" w:themeColor="accent1" w:themeShade="BF"/>
          <w:sz w:val="24"/>
          <w:szCs w:val="24"/>
        </w:rPr>
        <w:t>Opening</w:t>
      </w:r>
      <w:proofErr w:type="spellEnd"/>
    </w:p>
    <w:p w14:paraId="26F7DED8" w14:textId="77777777" w:rsidR="00CE4E28" w:rsidRPr="00440C99" w:rsidRDefault="00CE4E28" w:rsidP="00B00056">
      <w:pPr>
        <w:spacing w:after="0"/>
        <w:rPr>
          <w:rFonts w:cs="Times New Roman"/>
          <w:sz w:val="24"/>
          <w:szCs w:val="24"/>
          <w:lang w:val="fr-FR"/>
        </w:rPr>
      </w:pPr>
    </w:p>
    <w:p w14:paraId="27227F53" w14:textId="75C0FE54" w:rsidR="00943E49" w:rsidRPr="00440C99" w:rsidRDefault="00943E49" w:rsidP="00943E49">
      <w:pPr>
        <w:pStyle w:val="Lijstalinea"/>
        <w:numPr>
          <w:ilvl w:val="0"/>
          <w:numId w:val="5"/>
        </w:numPr>
        <w:spacing w:after="0" w:line="240" w:lineRule="auto"/>
        <w:rPr>
          <w:color w:val="44546A" w:themeColor="text2"/>
          <w:sz w:val="20"/>
          <w:szCs w:val="20"/>
          <w:lang w:val="fr-FR"/>
        </w:rPr>
      </w:pPr>
      <w:r w:rsidRPr="00440C99">
        <w:rPr>
          <w:b/>
          <w:sz w:val="20"/>
          <w:szCs w:val="20"/>
          <w:lang w:val="fr-FR"/>
        </w:rPr>
        <w:t>Représentant</w:t>
      </w:r>
      <w:r w:rsidR="00E159BB" w:rsidRPr="00440C99">
        <w:rPr>
          <w:b/>
          <w:sz w:val="20"/>
          <w:szCs w:val="20"/>
          <w:lang w:val="fr-FR"/>
        </w:rPr>
        <w:t>(e)</w:t>
      </w:r>
      <w:r w:rsidRPr="00440C99">
        <w:rPr>
          <w:b/>
          <w:sz w:val="20"/>
          <w:szCs w:val="20"/>
          <w:lang w:val="fr-FR"/>
        </w:rPr>
        <w:t xml:space="preserve"> du Conseil de l’Europe</w:t>
      </w:r>
      <w:r w:rsidR="00D56D49">
        <w:rPr>
          <w:b/>
          <w:sz w:val="20"/>
          <w:szCs w:val="20"/>
          <w:lang w:val="fr-FR"/>
        </w:rPr>
        <w:t xml:space="preserve"> </w:t>
      </w:r>
      <w:r w:rsidR="000C21E3" w:rsidRPr="0027760D">
        <w:rPr>
          <w:b/>
          <w:color w:val="FF0000"/>
          <w:sz w:val="20"/>
          <w:szCs w:val="20"/>
          <w:lang w:val="fr-FR"/>
        </w:rPr>
        <w:t>/</w:t>
      </w:r>
      <w:r w:rsidR="00D56D49">
        <w:rPr>
          <w:b/>
          <w:sz w:val="20"/>
          <w:szCs w:val="20"/>
          <w:lang w:val="fr-FR"/>
        </w:rPr>
        <w:t xml:space="preserve"> </w:t>
      </w:r>
      <w:proofErr w:type="spellStart"/>
      <w:r w:rsidR="00D56D49" w:rsidRPr="0004124C">
        <w:rPr>
          <w:b/>
          <w:color w:val="2F5496" w:themeColor="accent1" w:themeShade="BF"/>
          <w:sz w:val="20"/>
          <w:szCs w:val="20"/>
          <w:lang w:val="fr-FR"/>
        </w:rPr>
        <w:t>Representative</w:t>
      </w:r>
      <w:proofErr w:type="spellEnd"/>
      <w:r w:rsidR="00D56D49" w:rsidRPr="0004124C">
        <w:rPr>
          <w:b/>
          <w:color w:val="2F5496" w:themeColor="accent1" w:themeShade="BF"/>
          <w:sz w:val="20"/>
          <w:szCs w:val="20"/>
          <w:lang w:val="fr-FR"/>
        </w:rPr>
        <w:t xml:space="preserve"> of the Council of Europe</w:t>
      </w:r>
    </w:p>
    <w:p w14:paraId="717B4BF2" w14:textId="2F724B4A" w:rsidR="00943E49" w:rsidRPr="00440C99" w:rsidRDefault="00943E49" w:rsidP="00943E49">
      <w:pPr>
        <w:pStyle w:val="Lijstalinea"/>
        <w:numPr>
          <w:ilvl w:val="0"/>
          <w:numId w:val="5"/>
        </w:numPr>
        <w:spacing w:after="0" w:line="240" w:lineRule="auto"/>
        <w:rPr>
          <w:sz w:val="20"/>
          <w:szCs w:val="20"/>
          <w:lang w:val="fr-FR"/>
        </w:rPr>
      </w:pPr>
      <w:r w:rsidRPr="00440C99">
        <w:rPr>
          <w:b/>
          <w:sz w:val="20"/>
          <w:szCs w:val="20"/>
          <w:lang w:val="fr-FR"/>
        </w:rPr>
        <w:t>Ramin Gurbanov</w:t>
      </w:r>
      <w:r w:rsidRPr="00440C99">
        <w:rPr>
          <w:sz w:val="20"/>
          <w:szCs w:val="20"/>
          <w:lang w:val="fr-FR"/>
        </w:rPr>
        <w:t>, président de la CEPEJ</w:t>
      </w:r>
      <w:r w:rsidR="00D56D49">
        <w:rPr>
          <w:sz w:val="20"/>
          <w:szCs w:val="20"/>
          <w:lang w:val="fr-FR"/>
        </w:rPr>
        <w:t xml:space="preserve"> </w:t>
      </w:r>
      <w:r w:rsidR="000C21E3" w:rsidRPr="0027760D">
        <w:rPr>
          <w:color w:val="FF0000"/>
          <w:sz w:val="20"/>
          <w:szCs w:val="20"/>
          <w:lang w:val="fr-FR"/>
        </w:rPr>
        <w:t>/</w:t>
      </w:r>
      <w:r w:rsidR="0004124C">
        <w:rPr>
          <w:sz w:val="20"/>
          <w:szCs w:val="20"/>
          <w:lang w:val="fr-FR"/>
        </w:rPr>
        <w:t xml:space="preserve"> </w:t>
      </w:r>
      <w:proofErr w:type="spellStart"/>
      <w:r w:rsidR="0004124C" w:rsidRPr="0004124C">
        <w:rPr>
          <w:color w:val="2F5496" w:themeColor="accent1" w:themeShade="BF"/>
          <w:sz w:val="20"/>
          <w:szCs w:val="20"/>
          <w:lang w:val="fr-FR"/>
        </w:rPr>
        <w:t>President</w:t>
      </w:r>
      <w:proofErr w:type="spellEnd"/>
      <w:r w:rsidR="0004124C" w:rsidRPr="0004124C">
        <w:rPr>
          <w:color w:val="2F5496" w:themeColor="accent1" w:themeShade="BF"/>
          <w:sz w:val="20"/>
          <w:szCs w:val="20"/>
          <w:lang w:val="fr-FR"/>
        </w:rPr>
        <w:t xml:space="preserve"> </w:t>
      </w:r>
      <w:r w:rsidR="00D56D49" w:rsidRPr="0004124C">
        <w:rPr>
          <w:color w:val="2F5496" w:themeColor="accent1" w:themeShade="BF"/>
          <w:sz w:val="20"/>
          <w:szCs w:val="20"/>
          <w:lang w:val="fr-FR"/>
        </w:rPr>
        <w:t>of the CEPEJ</w:t>
      </w:r>
    </w:p>
    <w:p w14:paraId="221D76FB" w14:textId="13217139" w:rsidR="00943E49" w:rsidRPr="00440C99" w:rsidRDefault="00943E49" w:rsidP="00943E49">
      <w:pPr>
        <w:pStyle w:val="Lijstalinea"/>
        <w:numPr>
          <w:ilvl w:val="0"/>
          <w:numId w:val="5"/>
        </w:numPr>
        <w:spacing w:after="0" w:line="240" w:lineRule="auto"/>
        <w:rPr>
          <w:sz w:val="20"/>
          <w:szCs w:val="20"/>
          <w:lang w:val="fr-FR"/>
        </w:rPr>
      </w:pPr>
      <w:r w:rsidRPr="00440C99">
        <w:rPr>
          <w:b/>
          <w:sz w:val="20"/>
          <w:szCs w:val="20"/>
          <w:lang w:val="fr-FR"/>
        </w:rPr>
        <w:t>Marc Schmitz</w:t>
      </w:r>
      <w:r w:rsidRPr="00440C99">
        <w:rPr>
          <w:sz w:val="20"/>
          <w:szCs w:val="20"/>
          <w:lang w:val="fr-FR"/>
        </w:rPr>
        <w:t>, président de l’UIHJ</w:t>
      </w:r>
      <w:r w:rsidR="00D56D49">
        <w:rPr>
          <w:sz w:val="20"/>
          <w:szCs w:val="20"/>
          <w:lang w:val="fr-FR"/>
        </w:rPr>
        <w:t xml:space="preserve"> </w:t>
      </w:r>
      <w:r w:rsidR="000C21E3" w:rsidRPr="0027760D">
        <w:rPr>
          <w:color w:val="FF0000"/>
          <w:sz w:val="20"/>
          <w:szCs w:val="20"/>
          <w:lang w:val="fr-FR"/>
        </w:rPr>
        <w:t>/</w:t>
      </w:r>
      <w:r w:rsidR="00D56D49">
        <w:rPr>
          <w:sz w:val="20"/>
          <w:szCs w:val="20"/>
          <w:lang w:val="fr-FR"/>
        </w:rPr>
        <w:t xml:space="preserve"> </w:t>
      </w:r>
      <w:proofErr w:type="spellStart"/>
      <w:r w:rsidR="00D56D49" w:rsidRPr="0004124C">
        <w:rPr>
          <w:color w:val="2F5496" w:themeColor="accent1" w:themeShade="BF"/>
          <w:sz w:val="20"/>
          <w:szCs w:val="20"/>
          <w:lang w:val="fr-FR"/>
        </w:rPr>
        <w:t>President</w:t>
      </w:r>
      <w:proofErr w:type="spellEnd"/>
      <w:r w:rsidR="00D56D49" w:rsidRPr="0004124C">
        <w:rPr>
          <w:color w:val="2F5496" w:themeColor="accent1" w:themeShade="BF"/>
          <w:sz w:val="20"/>
          <w:szCs w:val="20"/>
          <w:lang w:val="fr-FR"/>
        </w:rPr>
        <w:t xml:space="preserve"> of the UIHJ</w:t>
      </w:r>
    </w:p>
    <w:p w14:paraId="3E95838F" w14:textId="77777777" w:rsidR="00CF2B04" w:rsidRPr="00440C99" w:rsidRDefault="00CF2B04" w:rsidP="00943E49">
      <w:pPr>
        <w:spacing w:after="0"/>
        <w:rPr>
          <w:rFonts w:cs="Times New Roman"/>
          <w:sz w:val="24"/>
          <w:szCs w:val="24"/>
          <w:lang w:val="fr-FR"/>
        </w:rPr>
      </w:pPr>
    </w:p>
    <w:p w14:paraId="690FDBF3" w14:textId="0E1E90FF" w:rsidR="00D56D49" w:rsidRPr="000C21E3" w:rsidRDefault="00943E49" w:rsidP="00627887">
      <w:pPr>
        <w:spacing w:after="0" w:line="240" w:lineRule="auto"/>
        <w:rPr>
          <w:b/>
          <w:sz w:val="28"/>
          <w:szCs w:val="28"/>
          <w:lang w:val="fr-FR"/>
        </w:rPr>
      </w:pPr>
      <w:r w:rsidRPr="00440C99">
        <w:rPr>
          <w:b/>
          <w:sz w:val="28"/>
          <w:szCs w:val="28"/>
          <w:lang w:val="fr-FR"/>
        </w:rPr>
        <w:t xml:space="preserve">I – </w:t>
      </w:r>
      <w:r w:rsidR="00BF0923">
        <w:rPr>
          <w:b/>
          <w:sz w:val="28"/>
          <w:szCs w:val="28"/>
          <w:lang w:val="fr-FR"/>
        </w:rPr>
        <w:t>Les</w:t>
      </w:r>
      <w:r w:rsidRPr="00440C99">
        <w:rPr>
          <w:b/>
          <w:sz w:val="28"/>
          <w:szCs w:val="28"/>
          <w:lang w:val="fr-FR"/>
        </w:rPr>
        <w:t xml:space="preserve"> Lig</w:t>
      </w:r>
      <w:r w:rsidR="00801643" w:rsidRPr="00440C99">
        <w:rPr>
          <w:b/>
          <w:sz w:val="28"/>
          <w:szCs w:val="28"/>
          <w:lang w:val="fr-FR"/>
        </w:rPr>
        <w:t xml:space="preserve">nes directrices de la CEPEJ sur </w:t>
      </w:r>
      <w:r w:rsidRPr="00440C99">
        <w:rPr>
          <w:b/>
          <w:sz w:val="28"/>
          <w:szCs w:val="28"/>
          <w:lang w:val="fr-FR"/>
        </w:rPr>
        <w:t>l’exécution</w:t>
      </w:r>
      <w:r w:rsidR="005D2F17" w:rsidRPr="00440C99">
        <w:rPr>
          <w:b/>
          <w:sz w:val="28"/>
          <w:szCs w:val="28"/>
          <w:lang w:val="fr-FR"/>
        </w:rPr>
        <w:t> </w:t>
      </w:r>
      <w:r w:rsidR="00BF0923">
        <w:rPr>
          <w:b/>
          <w:sz w:val="28"/>
          <w:szCs w:val="28"/>
          <w:lang w:val="fr-FR"/>
        </w:rPr>
        <w:t>dix ans après</w:t>
      </w:r>
      <w:r w:rsidR="000C21E3">
        <w:rPr>
          <w:b/>
          <w:sz w:val="28"/>
          <w:szCs w:val="28"/>
          <w:lang w:val="fr-FR"/>
        </w:rPr>
        <w:t xml:space="preserve"> </w:t>
      </w:r>
      <w:r w:rsidR="000C21E3" w:rsidRPr="0027760D">
        <w:rPr>
          <w:b/>
          <w:color w:val="FF0000"/>
          <w:sz w:val="28"/>
          <w:szCs w:val="28"/>
          <w:lang w:val="fr-FR"/>
        </w:rPr>
        <w:t>/</w:t>
      </w:r>
      <w:r w:rsidR="000C21E3">
        <w:rPr>
          <w:b/>
          <w:sz w:val="28"/>
          <w:szCs w:val="28"/>
          <w:lang w:val="fr-FR"/>
        </w:rPr>
        <w:t xml:space="preserve"> </w:t>
      </w:r>
      <w:r w:rsidR="00BF0923">
        <w:rPr>
          <w:b/>
          <w:color w:val="2F5496" w:themeColor="accent1" w:themeShade="BF"/>
          <w:sz w:val="28"/>
          <w:szCs w:val="28"/>
          <w:lang w:val="fr-FR"/>
        </w:rPr>
        <w:t>The</w:t>
      </w:r>
      <w:r w:rsidR="00D56D49" w:rsidRPr="000C21E3">
        <w:rPr>
          <w:b/>
          <w:color w:val="2F5496" w:themeColor="accent1" w:themeShade="BF"/>
          <w:sz w:val="28"/>
          <w:szCs w:val="28"/>
          <w:lang w:val="fr-FR"/>
        </w:rPr>
        <w:t xml:space="preserve"> CEPEJ Guidelines on </w:t>
      </w:r>
      <w:proofErr w:type="spellStart"/>
      <w:r w:rsidR="00D56D49" w:rsidRPr="000C21E3">
        <w:rPr>
          <w:b/>
          <w:color w:val="2F5496" w:themeColor="accent1" w:themeShade="BF"/>
          <w:sz w:val="28"/>
          <w:szCs w:val="28"/>
          <w:lang w:val="fr-FR"/>
        </w:rPr>
        <w:t>Enforcement</w:t>
      </w:r>
      <w:proofErr w:type="spellEnd"/>
      <w:r w:rsidR="00BF0923">
        <w:rPr>
          <w:b/>
          <w:color w:val="2F5496" w:themeColor="accent1" w:themeShade="BF"/>
          <w:sz w:val="28"/>
          <w:szCs w:val="28"/>
          <w:lang w:val="fr-FR"/>
        </w:rPr>
        <w:t xml:space="preserve"> </w:t>
      </w:r>
      <w:proofErr w:type="spellStart"/>
      <w:r w:rsidR="00BF0923">
        <w:rPr>
          <w:b/>
          <w:color w:val="2F5496" w:themeColor="accent1" w:themeShade="BF"/>
          <w:sz w:val="28"/>
          <w:szCs w:val="28"/>
          <w:lang w:val="fr-FR"/>
        </w:rPr>
        <w:t>ten</w:t>
      </w:r>
      <w:proofErr w:type="spellEnd"/>
      <w:r w:rsidR="00BF0923">
        <w:rPr>
          <w:b/>
          <w:color w:val="2F5496" w:themeColor="accent1" w:themeShade="BF"/>
          <w:sz w:val="28"/>
          <w:szCs w:val="28"/>
          <w:lang w:val="fr-FR"/>
        </w:rPr>
        <w:t xml:space="preserve"> </w:t>
      </w:r>
      <w:proofErr w:type="spellStart"/>
      <w:r w:rsidR="00BF0923">
        <w:rPr>
          <w:b/>
          <w:color w:val="2F5496" w:themeColor="accent1" w:themeShade="BF"/>
          <w:sz w:val="28"/>
          <w:szCs w:val="28"/>
          <w:lang w:val="fr-FR"/>
        </w:rPr>
        <w:t>years</w:t>
      </w:r>
      <w:proofErr w:type="spellEnd"/>
      <w:r w:rsidR="00BF0923">
        <w:rPr>
          <w:b/>
          <w:color w:val="2F5496" w:themeColor="accent1" w:themeShade="BF"/>
          <w:sz w:val="28"/>
          <w:szCs w:val="28"/>
          <w:lang w:val="fr-FR"/>
        </w:rPr>
        <w:t xml:space="preserve"> </w:t>
      </w:r>
      <w:proofErr w:type="spellStart"/>
      <w:r w:rsidR="00BF0923">
        <w:rPr>
          <w:b/>
          <w:color w:val="2F5496" w:themeColor="accent1" w:themeShade="BF"/>
          <w:sz w:val="28"/>
          <w:szCs w:val="28"/>
          <w:lang w:val="fr-FR"/>
        </w:rPr>
        <w:t>after</w:t>
      </w:r>
      <w:proofErr w:type="spellEnd"/>
    </w:p>
    <w:p w14:paraId="430C1D83" w14:textId="77777777" w:rsidR="00943E49" w:rsidRPr="000C21E3" w:rsidRDefault="00943E49" w:rsidP="00943E49">
      <w:pPr>
        <w:spacing w:after="0"/>
        <w:rPr>
          <w:rFonts w:cs="Times New Roman"/>
          <w:sz w:val="24"/>
          <w:szCs w:val="24"/>
          <w:lang w:val="fr-FR"/>
        </w:rPr>
      </w:pPr>
    </w:p>
    <w:p w14:paraId="21DFD4F4" w14:textId="1B70FBE5" w:rsidR="005D2F17" w:rsidRPr="00440C99" w:rsidRDefault="005D2F17" w:rsidP="005D2F17">
      <w:pPr>
        <w:spacing w:after="0" w:line="240" w:lineRule="auto"/>
        <w:rPr>
          <w:lang w:val="fr-FR"/>
        </w:rPr>
      </w:pPr>
      <w:r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09.30 – 12.30</w:t>
      </w:r>
    </w:p>
    <w:p w14:paraId="21EFEF1E" w14:textId="310AB1B3" w:rsidR="00943E49" w:rsidRPr="00440C99" w:rsidRDefault="00943E49" w:rsidP="00943E49">
      <w:pPr>
        <w:spacing w:after="0"/>
        <w:rPr>
          <w:rFonts w:cs="Times New Roman"/>
          <w:sz w:val="24"/>
          <w:szCs w:val="24"/>
          <w:lang w:val="fr-FR"/>
        </w:rPr>
      </w:pPr>
    </w:p>
    <w:p w14:paraId="587C3936" w14:textId="658A041C" w:rsidR="005D2F17" w:rsidRPr="00440C99" w:rsidRDefault="005D2F17" w:rsidP="00943E49">
      <w:p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Modérateur 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D56D49">
        <w:rPr>
          <w:rFonts w:cs="Times New Roman"/>
          <w:sz w:val="20"/>
          <w:szCs w:val="20"/>
          <w:lang w:val="fr-FR"/>
        </w:rPr>
        <w:t xml:space="preserve"> </w:t>
      </w:r>
      <w:r w:rsidR="00D56D49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Chair </w:t>
      </w:r>
      <w:r w:rsidRPr="00440C99">
        <w:rPr>
          <w:rFonts w:cs="Times New Roman"/>
          <w:sz w:val="20"/>
          <w:szCs w:val="20"/>
          <w:lang w:val="fr-FR"/>
        </w:rPr>
        <w:t xml:space="preserve">: </w:t>
      </w:r>
      <w:r w:rsidR="0090126C" w:rsidRPr="007F341A">
        <w:rPr>
          <w:rFonts w:cs="Times New Roman"/>
          <w:b/>
          <w:sz w:val="20"/>
          <w:szCs w:val="20"/>
          <w:lang w:val="fr-FR"/>
        </w:rPr>
        <w:t>John Stacey</w:t>
      </w:r>
      <w:r w:rsidR="0090126C" w:rsidRPr="00440C99">
        <w:rPr>
          <w:rFonts w:cs="Times New Roman"/>
          <w:sz w:val="20"/>
          <w:szCs w:val="20"/>
          <w:lang w:val="fr-FR"/>
        </w:rPr>
        <w:t>, ancien président de la CEPEJ</w:t>
      </w:r>
      <w:r w:rsidR="0004124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04124C">
        <w:rPr>
          <w:rFonts w:cs="Times New Roman"/>
          <w:sz w:val="20"/>
          <w:szCs w:val="20"/>
          <w:lang w:val="fr-FR"/>
        </w:rPr>
        <w:t xml:space="preserve"> </w:t>
      </w:r>
      <w:r w:rsidR="00D56D49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Former </w:t>
      </w:r>
      <w:proofErr w:type="spellStart"/>
      <w:r w:rsidR="00D56D49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President</w:t>
      </w:r>
      <w:proofErr w:type="spellEnd"/>
      <w:r w:rsidR="00D56D49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the CEPEJ</w:t>
      </w:r>
    </w:p>
    <w:p w14:paraId="1BDA72B8" w14:textId="77777777" w:rsidR="00CE4E28" w:rsidRPr="00440C99" w:rsidRDefault="00CE4E28" w:rsidP="005D2F17">
      <w:pPr>
        <w:spacing w:after="0"/>
        <w:rPr>
          <w:rFonts w:cs="Times New Roman"/>
          <w:sz w:val="24"/>
          <w:szCs w:val="24"/>
          <w:lang w:val="fr-FR"/>
        </w:rPr>
      </w:pPr>
    </w:p>
    <w:p w14:paraId="3447AB52" w14:textId="44C530CF" w:rsidR="003939D4" w:rsidRPr="00440C99" w:rsidRDefault="003939D4" w:rsidP="003939D4">
      <w:pPr>
        <w:spacing w:after="0" w:line="240" w:lineRule="auto"/>
        <w:rPr>
          <w:lang w:val="fr-FR"/>
        </w:rPr>
      </w:pPr>
      <w:r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09.35 – 10.45</w:t>
      </w:r>
    </w:p>
    <w:p w14:paraId="6E9C6D4B" w14:textId="77777777" w:rsidR="003939D4" w:rsidRPr="00440C99" w:rsidRDefault="003939D4" w:rsidP="005D2F17">
      <w:pPr>
        <w:spacing w:after="0"/>
        <w:rPr>
          <w:rFonts w:cs="Times New Roman"/>
          <w:sz w:val="24"/>
          <w:szCs w:val="24"/>
          <w:lang w:val="fr-FR"/>
        </w:rPr>
      </w:pPr>
    </w:p>
    <w:p w14:paraId="25E30A6E" w14:textId="4F2A19B4" w:rsidR="00CE4E28" w:rsidRPr="000C21E3" w:rsidRDefault="00B42FB4" w:rsidP="00135EEB">
      <w:pPr>
        <w:numPr>
          <w:ilvl w:val="0"/>
          <w:numId w:val="2"/>
        </w:numPr>
        <w:spacing w:after="0" w:line="240" w:lineRule="auto"/>
        <w:ind w:left="0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Diffusion et évolution </w:t>
      </w:r>
      <w:r w:rsidR="003939D4" w:rsidRPr="00440C99">
        <w:rPr>
          <w:b/>
          <w:sz w:val="24"/>
          <w:szCs w:val="24"/>
          <w:lang w:val="fr-FR"/>
        </w:rPr>
        <w:t xml:space="preserve">les </w:t>
      </w:r>
      <w:r w:rsidR="00D9034B" w:rsidRPr="00440C99">
        <w:rPr>
          <w:b/>
          <w:sz w:val="24"/>
          <w:szCs w:val="24"/>
          <w:lang w:val="fr-FR"/>
        </w:rPr>
        <w:t>L</w:t>
      </w:r>
      <w:r w:rsidR="00626F22" w:rsidRPr="00440C99">
        <w:rPr>
          <w:b/>
          <w:sz w:val="24"/>
          <w:szCs w:val="24"/>
          <w:lang w:val="fr-FR"/>
        </w:rPr>
        <w:t>ignes directrices</w:t>
      </w:r>
      <w:r w:rsidR="00CE4E28" w:rsidRPr="00440C99">
        <w:rPr>
          <w:b/>
          <w:sz w:val="24"/>
          <w:szCs w:val="24"/>
          <w:lang w:val="fr-FR"/>
        </w:rPr>
        <w:t xml:space="preserve"> </w:t>
      </w:r>
      <w:r w:rsidR="00D9034B" w:rsidRPr="00440C99">
        <w:rPr>
          <w:b/>
          <w:sz w:val="24"/>
          <w:szCs w:val="24"/>
          <w:lang w:val="fr-FR"/>
        </w:rPr>
        <w:t>de la CEPEJ sur l’</w:t>
      </w:r>
      <w:r w:rsidR="003939D4" w:rsidRPr="00440C99">
        <w:rPr>
          <w:b/>
          <w:sz w:val="24"/>
          <w:szCs w:val="24"/>
          <w:lang w:val="fr-FR"/>
        </w:rPr>
        <w:t>exécution</w:t>
      </w:r>
      <w:r w:rsidR="000C21E3">
        <w:rPr>
          <w:b/>
          <w:sz w:val="24"/>
          <w:szCs w:val="24"/>
          <w:lang w:val="fr-FR"/>
        </w:rPr>
        <w:t xml:space="preserve"> </w:t>
      </w:r>
      <w:r w:rsidR="000C21E3" w:rsidRPr="0027760D">
        <w:rPr>
          <w:b/>
          <w:color w:val="FF0000"/>
          <w:sz w:val="24"/>
          <w:szCs w:val="24"/>
          <w:lang w:val="fr-FR"/>
        </w:rPr>
        <w:t>/</w:t>
      </w:r>
      <w:r w:rsidR="000C21E3">
        <w:rPr>
          <w:b/>
          <w:sz w:val="24"/>
          <w:szCs w:val="24"/>
          <w:lang w:val="fr-FR"/>
        </w:rPr>
        <w:t xml:space="preserve">  </w:t>
      </w:r>
      <w:proofErr w:type="spellStart"/>
      <w:r>
        <w:rPr>
          <w:rFonts w:cs="Times New Roman"/>
          <w:b/>
          <w:color w:val="2F5496" w:themeColor="accent1" w:themeShade="BF"/>
          <w:sz w:val="24"/>
          <w:szCs w:val="24"/>
          <w:lang w:val="fr-FR"/>
        </w:rPr>
        <w:t>Dissemination</w:t>
      </w:r>
      <w:proofErr w:type="spellEnd"/>
      <w:r>
        <w:rPr>
          <w:rFonts w:cs="Times New Roman"/>
          <w:b/>
          <w:color w:val="2F5496" w:themeColor="accent1" w:themeShade="BF"/>
          <w:sz w:val="24"/>
          <w:szCs w:val="24"/>
          <w:lang w:val="fr-FR"/>
        </w:rPr>
        <w:t xml:space="preserve"> and </w:t>
      </w:r>
      <w:proofErr w:type="spellStart"/>
      <w:r>
        <w:rPr>
          <w:rFonts w:cs="Times New Roman"/>
          <w:b/>
          <w:color w:val="2F5496" w:themeColor="accent1" w:themeShade="BF"/>
          <w:sz w:val="24"/>
          <w:szCs w:val="24"/>
          <w:lang w:val="fr-FR"/>
        </w:rPr>
        <w:t>evolution</w:t>
      </w:r>
      <w:proofErr w:type="spellEnd"/>
      <w:r>
        <w:rPr>
          <w:rFonts w:cs="Times New Roman"/>
          <w:b/>
          <w:color w:val="2F5496" w:themeColor="accent1" w:themeShade="BF"/>
          <w:sz w:val="24"/>
          <w:szCs w:val="24"/>
          <w:lang w:val="fr-FR"/>
        </w:rPr>
        <w:t xml:space="preserve"> of t</w:t>
      </w:r>
      <w:r w:rsidR="00B1590E" w:rsidRPr="000C21E3">
        <w:rPr>
          <w:rFonts w:cs="Times New Roman"/>
          <w:b/>
          <w:color w:val="2F5496" w:themeColor="accent1" w:themeShade="BF"/>
          <w:sz w:val="24"/>
          <w:szCs w:val="24"/>
          <w:lang w:val="fr-FR"/>
        </w:rPr>
        <w:t xml:space="preserve">he CEPEJ Guidelines on </w:t>
      </w:r>
      <w:proofErr w:type="spellStart"/>
      <w:r w:rsidR="00B1590E" w:rsidRPr="000C21E3">
        <w:rPr>
          <w:rFonts w:cs="Times New Roman"/>
          <w:b/>
          <w:color w:val="2F5496" w:themeColor="accent1" w:themeShade="BF"/>
          <w:sz w:val="24"/>
          <w:szCs w:val="24"/>
          <w:lang w:val="fr-FR"/>
        </w:rPr>
        <w:t>Enforcement</w:t>
      </w:r>
      <w:proofErr w:type="spellEnd"/>
    </w:p>
    <w:p w14:paraId="28F5E647" w14:textId="77777777" w:rsidR="00B1590E" w:rsidRPr="000C21E3" w:rsidRDefault="00B1590E" w:rsidP="00135EEB">
      <w:pPr>
        <w:spacing w:after="0"/>
        <w:rPr>
          <w:rFonts w:cs="Times New Roman"/>
          <w:sz w:val="20"/>
          <w:szCs w:val="20"/>
          <w:lang w:val="fr-FR"/>
        </w:rPr>
      </w:pPr>
    </w:p>
    <w:p w14:paraId="1213D663" w14:textId="65C6A85B" w:rsidR="00626F22" w:rsidRDefault="00432A1D" w:rsidP="00206D43">
      <w:pPr>
        <w:pStyle w:val="Lijstalinea"/>
        <w:numPr>
          <w:ilvl w:val="0"/>
          <w:numId w:val="8"/>
        </w:numPr>
        <w:spacing w:after="0"/>
        <w:rPr>
          <w:rFonts w:cs="Times New Roman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>Les</w:t>
      </w:r>
      <w:r w:rsidR="005D2F17" w:rsidRPr="00440C99">
        <w:rPr>
          <w:rFonts w:cs="Times New Roman"/>
          <w:sz w:val="20"/>
          <w:szCs w:val="20"/>
          <w:lang w:val="fr-FR"/>
        </w:rPr>
        <w:t xml:space="preserve"> L</w:t>
      </w:r>
      <w:r w:rsidR="00626F22" w:rsidRPr="00440C99">
        <w:rPr>
          <w:rFonts w:cs="Times New Roman"/>
          <w:sz w:val="20"/>
          <w:szCs w:val="20"/>
          <w:lang w:val="fr-FR"/>
        </w:rPr>
        <w:t>ignes directrices</w:t>
      </w:r>
      <w:r w:rsidR="00CB484F" w:rsidRPr="00440C99">
        <w:rPr>
          <w:rFonts w:cs="Times New Roman"/>
          <w:sz w:val="20"/>
          <w:szCs w:val="20"/>
          <w:lang w:val="fr-FR"/>
        </w:rPr>
        <w:t> </w:t>
      </w:r>
      <w:r w:rsidR="00B45A6B" w:rsidRPr="00440C99">
        <w:rPr>
          <w:rFonts w:cs="Times New Roman"/>
          <w:sz w:val="20"/>
          <w:szCs w:val="20"/>
          <w:lang w:val="fr-FR"/>
        </w:rPr>
        <w:t xml:space="preserve">de la </w:t>
      </w:r>
      <w:r w:rsidR="0026131A" w:rsidRPr="00440C99">
        <w:rPr>
          <w:rFonts w:cs="Times New Roman"/>
          <w:sz w:val="20"/>
          <w:szCs w:val="20"/>
          <w:lang w:val="fr-FR"/>
        </w:rPr>
        <w:t xml:space="preserve">CEPEJ </w:t>
      </w:r>
      <w:r>
        <w:rPr>
          <w:rFonts w:cs="Times New Roman"/>
          <w:sz w:val="20"/>
          <w:szCs w:val="20"/>
          <w:lang w:val="fr-FR"/>
        </w:rPr>
        <w:t>sur l’exécution :</w:t>
      </w:r>
      <w:r w:rsidR="00847230" w:rsidRPr="00440C99">
        <w:rPr>
          <w:rFonts w:cs="Times New Roman"/>
          <w:sz w:val="20"/>
          <w:szCs w:val="20"/>
          <w:lang w:val="fr-FR"/>
        </w:rPr>
        <w:t xml:space="preserve"> </w:t>
      </w:r>
      <w:r>
        <w:rPr>
          <w:rFonts w:cs="Times New Roman"/>
          <w:sz w:val="20"/>
          <w:szCs w:val="20"/>
          <w:lang w:val="fr-FR"/>
        </w:rPr>
        <w:t>10 années de diffusion</w:t>
      </w:r>
      <w:r w:rsidR="00B1590E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206D43">
        <w:rPr>
          <w:rFonts w:cs="Times New Roman"/>
          <w:sz w:val="20"/>
          <w:szCs w:val="20"/>
          <w:lang w:val="fr-FR"/>
        </w:rPr>
        <w:t xml:space="preserve"> </w:t>
      </w:r>
      <w:r>
        <w:rPr>
          <w:rFonts w:cs="Times New Roman"/>
          <w:color w:val="2F5496" w:themeColor="accent1" w:themeShade="BF"/>
          <w:sz w:val="20"/>
          <w:szCs w:val="20"/>
          <w:lang w:val="fr-FR"/>
        </w:rPr>
        <w:t>T</w:t>
      </w:r>
      <w:r w:rsidR="00206D43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he CEPEJ Guidelines</w:t>
      </w:r>
      <w:r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on </w:t>
      </w:r>
      <w:proofErr w:type="spellStart"/>
      <w:r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="00206D43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: 10 </w:t>
      </w:r>
      <w:proofErr w:type="spellStart"/>
      <w:r w:rsidR="00206D43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years</w:t>
      </w:r>
      <w:proofErr w:type="spellEnd"/>
      <w:r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</w:t>
      </w:r>
      <w:proofErr w:type="spellStart"/>
      <w:r>
        <w:rPr>
          <w:rFonts w:cs="Times New Roman"/>
          <w:color w:val="2F5496" w:themeColor="accent1" w:themeShade="BF"/>
          <w:sz w:val="20"/>
          <w:szCs w:val="20"/>
          <w:lang w:val="fr-FR"/>
        </w:rPr>
        <w:t>dissemination</w:t>
      </w:r>
      <w:proofErr w:type="spellEnd"/>
      <w:r w:rsidR="00B1590E">
        <w:rPr>
          <w:rFonts w:cs="Times New Roman"/>
          <w:sz w:val="20"/>
          <w:szCs w:val="20"/>
          <w:lang w:val="fr-FR"/>
        </w:rPr>
        <w:t xml:space="preserve"> </w:t>
      </w:r>
    </w:p>
    <w:p w14:paraId="0976F772" w14:textId="33FF8A69" w:rsidR="00335791" w:rsidRPr="00335791" w:rsidRDefault="00335791" w:rsidP="00335791">
      <w:pPr>
        <w:pStyle w:val="Lijstalinea"/>
        <w:spacing w:after="0"/>
        <w:rPr>
          <w:rFonts w:cs="Times New Roman"/>
          <w:b/>
          <w:sz w:val="20"/>
          <w:szCs w:val="20"/>
          <w:lang w:val="fr-FR"/>
        </w:rPr>
      </w:pPr>
      <w:r w:rsidRPr="00335791">
        <w:rPr>
          <w:rFonts w:cs="Times New Roman"/>
          <w:b/>
          <w:sz w:val="20"/>
          <w:szCs w:val="20"/>
          <w:lang w:val="fr-FR"/>
        </w:rPr>
        <w:t>Mathieu Chardon</w:t>
      </w:r>
    </w:p>
    <w:p w14:paraId="10DDF7A0" w14:textId="77777777" w:rsidR="00DC4AE6" w:rsidRPr="00DC4AE6" w:rsidRDefault="00DC4AE6" w:rsidP="00DC4AE6">
      <w:pPr>
        <w:spacing w:after="0"/>
        <w:ind w:left="360"/>
        <w:rPr>
          <w:rFonts w:cs="Times New Roman"/>
          <w:sz w:val="20"/>
          <w:szCs w:val="20"/>
          <w:lang w:val="fr-FR"/>
        </w:rPr>
      </w:pPr>
    </w:p>
    <w:p w14:paraId="131391F2" w14:textId="507417FB" w:rsidR="00B45A6B" w:rsidRPr="00335791" w:rsidRDefault="005D2F17" w:rsidP="00B45A6B">
      <w:pPr>
        <w:pStyle w:val="Lijstalinea"/>
        <w:numPr>
          <w:ilvl w:val="0"/>
          <w:numId w:val="8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Le G</w:t>
      </w:r>
      <w:r w:rsidR="00626F22" w:rsidRPr="00440C99">
        <w:rPr>
          <w:rFonts w:cs="Times New Roman"/>
          <w:sz w:val="20"/>
          <w:szCs w:val="20"/>
          <w:lang w:val="fr-FR"/>
        </w:rPr>
        <w:t>uide des bonnes pratiques</w:t>
      </w:r>
      <w:r w:rsidR="00B759C5" w:rsidRPr="00440C99">
        <w:rPr>
          <w:rFonts w:cs="Times New Roman"/>
          <w:sz w:val="20"/>
          <w:szCs w:val="20"/>
          <w:lang w:val="fr-FR"/>
        </w:rPr>
        <w:t xml:space="preserve"> </w:t>
      </w:r>
      <w:r w:rsidR="00277FA3">
        <w:rPr>
          <w:rFonts w:cs="Times New Roman"/>
          <w:sz w:val="20"/>
          <w:szCs w:val="20"/>
          <w:lang w:val="fr-FR"/>
        </w:rPr>
        <w:t>sur l’exécution</w:t>
      </w:r>
      <w:r w:rsidR="00432A1D">
        <w:rPr>
          <w:rFonts w:cs="Times New Roman"/>
          <w:sz w:val="20"/>
          <w:szCs w:val="20"/>
          <w:lang w:val="fr-FR"/>
        </w:rPr>
        <w:t xml:space="preserve"> de la CEPEJ </w:t>
      </w:r>
      <w:r w:rsidR="00206D43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206D43">
        <w:rPr>
          <w:rFonts w:cs="Times New Roman"/>
          <w:sz w:val="20"/>
          <w:szCs w:val="20"/>
          <w:lang w:val="fr-FR"/>
        </w:rPr>
        <w:t xml:space="preserve"> </w:t>
      </w:r>
      <w:r w:rsidR="00206D43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The </w:t>
      </w:r>
      <w:r w:rsidR="00432A1D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CEPEJ </w:t>
      </w:r>
      <w:r w:rsidR="00206D43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Good Practice Guide on </w:t>
      </w:r>
      <w:proofErr w:type="spellStart"/>
      <w:r w:rsidR="00206D43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</w:p>
    <w:p w14:paraId="6D6DA83F" w14:textId="497D3C18" w:rsidR="00335791" w:rsidRPr="00335791" w:rsidRDefault="00335791" w:rsidP="00335791">
      <w:pPr>
        <w:pStyle w:val="Lijstalinea"/>
        <w:spacing w:after="0"/>
        <w:rPr>
          <w:rFonts w:cs="Times New Roman"/>
          <w:b/>
          <w:sz w:val="20"/>
          <w:szCs w:val="20"/>
          <w:lang w:val="fr-FR"/>
        </w:rPr>
      </w:pPr>
      <w:r w:rsidRPr="00335791">
        <w:rPr>
          <w:rFonts w:cs="Times New Roman"/>
          <w:b/>
          <w:sz w:val="20"/>
          <w:szCs w:val="20"/>
          <w:lang w:val="fr-FR"/>
        </w:rPr>
        <w:lastRenderedPageBreak/>
        <w:t xml:space="preserve">Guillaume </w:t>
      </w:r>
      <w:proofErr w:type="spellStart"/>
      <w:r w:rsidRPr="00335791">
        <w:rPr>
          <w:rFonts w:cs="Times New Roman"/>
          <w:b/>
          <w:sz w:val="20"/>
          <w:szCs w:val="20"/>
          <w:lang w:val="fr-FR"/>
        </w:rPr>
        <w:t>Payan</w:t>
      </w:r>
      <w:proofErr w:type="spellEnd"/>
    </w:p>
    <w:p w14:paraId="0954347E" w14:textId="77777777" w:rsidR="00DC4AE6" w:rsidRPr="00DC4AE6" w:rsidRDefault="00DC4AE6" w:rsidP="00DC4AE6">
      <w:pPr>
        <w:spacing w:after="0"/>
        <w:ind w:left="360"/>
        <w:rPr>
          <w:rFonts w:cs="Times New Roman"/>
          <w:sz w:val="20"/>
          <w:szCs w:val="20"/>
          <w:lang w:val="fr-FR"/>
        </w:rPr>
      </w:pPr>
    </w:p>
    <w:p w14:paraId="09BAFA99" w14:textId="260B8460" w:rsidR="00626F22" w:rsidRPr="00440C99" w:rsidRDefault="00FE45A1" w:rsidP="00D86FD4">
      <w:pPr>
        <w:pStyle w:val="Lijstalinea"/>
        <w:numPr>
          <w:ilvl w:val="0"/>
          <w:numId w:val="8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 xml:space="preserve">Revue de jurisprudence </w:t>
      </w:r>
      <w:r w:rsidR="00277FA3">
        <w:rPr>
          <w:rFonts w:cs="Times New Roman"/>
          <w:sz w:val="20"/>
          <w:szCs w:val="20"/>
          <w:lang w:val="fr-FR"/>
        </w:rPr>
        <w:t>de la CEDH relative à l’exécution</w:t>
      </w:r>
      <w:r w:rsidR="00206D43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206D43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206D43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</w:t>
      </w:r>
      <w:r w:rsidR="0004124C">
        <w:rPr>
          <w:rFonts w:cs="Times New Roman"/>
          <w:color w:val="2F5496" w:themeColor="accent1" w:themeShade="BF"/>
          <w:sz w:val="20"/>
          <w:szCs w:val="20"/>
          <w:lang w:val="fr-FR"/>
        </w:rPr>
        <w:t>C</w:t>
      </w:r>
      <w:r w:rsidR="00206D43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tHR</w:t>
      </w:r>
      <w:proofErr w:type="spellEnd"/>
      <w:r w:rsidR="00206D43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Case Law on </w:t>
      </w:r>
      <w:proofErr w:type="spellStart"/>
      <w:r w:rsidR="00206D43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</w:p>
    <w:p w14:paraId="6FE26C11" w14:textId="5C58B51F" w:rsidR="00335791" w:rsidRPr="00335791" w:rsidRDefault="00335791" w:rsidP="00335791">
      <w:pPr>
        <w:pStyle w:val="Lijstalinea"/>
        <w:spacing w:after="0"/>
        <w:rPr>
          <w:rFonts w:cs="Times New Roman"/>
          <w:b/>
          <w:sz w:val="20"/>
          <w:szCs w:val="20"/>
          <w:lang w:val="fr-FR"/>
        </w:rPr>
      </w:pPr>
      <w:r w:rsidRPr="00335791">
        <w:rPr>
          <w:rFonts w:cs="Times New Roman"/>
          <w:b/>
          <w:sz w:val="20"/>
          <w:szCs w:val="20"/>
          <w:lang w:val="fr-FR"/>
        </w:rPr>
        <w:t xml:space="preserve">Guillaume </w:t>
      </w:r>
      <w:proofErr w:type="spellStart"/>
      <w:r w:rsidRPr="00335791">
        <w:rPr>
          <w:rFonts w:cs="Times New Roman"/>
          <w:b/>
          <w:sz w:val="20"/>
          <w:szCs w:val="20"/>
          <w:lang w:val="fr-FR"/>
        </w:rPr>
        <w:t>Payan</w:t>
      </w:r>
      <w:proofErr w:type="spellEnd"/>
    </w:p>
    <w:p w14:paraId="70D29E9E" w14:textId="623D974E" w:rsidR="00B45A6B" w:rsidRDefault="00B45A6B" w:rsidP="00CE4E28">
      <w:pPr>
        <w:spacing w:after="0"/>
        <w:rPr>
          <w:rFonts w:cs="Times New Roman"/>
          <w:sz w:val="20"/>
          <w:szCs w:val="20"/>
          <w:lang w:val="fr-FR"/>
        </w:rPr>
      </w:pPr>
    </w:p>
    <w:p w14:paraId="1BA7841B" w14:textId="77777777" w:rsidR="004F2CCA" w:rsidRPr="00440C99" w:rsidRDefault="004F2CCA" w:rsidP="00CE4E28">
      <w:pPr>
        <w:spacing w:after="0"/>
        <w:rPr>
          <w:rFonts w:cs="Times New Roman"/>
          <w:sz w:val="20"/>
          <w:szCs w:val="20"/>
          <w:lang w:val="fr-FR"/>
        </w:rPr>
      </w:pPr>
    </w:p>
    <w:p w14:paraId="2394FA00" w14:textId="2B3ED752" w:rsidR="00290B7A" w:rsidRPr="00440C99" w:rsidRDefault="00290B7A" w:rsidP="00290B7A">
      <w:pPr>
        <w:spacing w:after="0" w:line="240" w:lineRule="auto"/>
        <w:rPr>
          <w:sz w:val="20"/>
          <w:szCs w:val="20"/>
          <w:lang w:val="fr-FR"/>
        </w:rPr>
      </w:pPr>
      <w:r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10.45 - 11.00</w:t>
      </w:r>
      <w:r w:rsidRPr="00440C99">
        <w:rPr>
          <w:sz w:val="20"/>
          <w:szCs w:val="20"/>
          <w:lang w:val="fr-FR"/>
        </w:rPr>
        <w:tab/>
      </w:r>
      <w:r w:rsidRPr="00440C99">
        <w:rPr>
          <w:sz w:val="20"/>
          <w:szCs w:val="20"/>
          <w:lang w:val="fr-FR"/>
        </w:rPr>
        <w:tab/>
      </w:r>
      <w:r w:rsidR="00206D43" w:rsidRPr="0024201E">
        <w:rPr>
          <w:b/>
          <w:sz w:val="24"/>
          <w:szCs w:val="24"/>
          <w:lang w:val="fr-FR"/>
        </w:rPr>
        <w:t>Pause</w:t>
      </w:r>
    </w:p>
    <w:p w14:paraId="47DAEDEE" w14:textId="77777777" w:rsidR="00277FA3" w:rsidRDefault="00277FA3" w:rsidP="00277F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</w:pPr>
    </w:p>
    <w:p w14:paraId="34E68D0B" w14:textId="77777777" w:rsidR="00277FA3" w:rsidRDefault="00277FA3" w:rsidP="00277F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</w:pPr>
    </w:p>
    <w:p w14:paraId="5C21E6FE" w14:textId="77777777" w:rsidR="004F2CCA" w:rsidRDefault="004F2CCA" w:rsidP="00277F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</w:pPr>
    </w:p>
    <w:p w14:paraId="1BCC84FC" w14:textId="77777777" w:rsidR="00277FA3" w:rsidRDefault="00277FA3" w:rsidP="00277F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</w:pPr>
      <w:r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11.00 - 12.30</w:t>
      </w:r>
    </w:p>
    <w:p w14:paraId="79AF7B80" w14:textId="77777777" w:rsidR="004F2CCA" w:rsidRPr="00440C99" w:rsidRDefault="004F2CCA" w:rsidP="00CE4E28">
      <w:pPr>
        <w:spacing w:after="0"/>
        <w:rPr>
          <w:rFonts w:cs="Times New Roman"/>
          <w:sz w:val="24"/>
          <w:szCs w:val="24"/>
          <w:lang w:val="fr-FR"/>
        </w:rPr>
      </w:pPr>
    </w:p>
    <w:p w14:paraId="569547D7" w14:textId="573AB345" w:rsidR="003939D4" w:rsidRPr="000C21E3" w:rsidRDefault="00626F22" w:rsidP="00D9034B">
      <w:pPr>
        <w:numPr>
          <w:ilvl w:val="0"/>
          <w:numId w:val="2"/>
        </w:numPr>
        <w:spacing w:after="0" w:line="240" w:lineRule="auto"/>
        <w:ind w:left="0" w:firstLine="0"/>
        <w:rPr>
          <w:b/>
          <w:sz w:val="24"/>
          <w:szCs w:val="24"/>
          <w:lang w:val="fr-FR"/>
        </w:rPr>
      </w:pPr>
      <w:r w:rsidRPr="00440C99">
        <w:rPr>
          <w:b/>
          <w:sz w:val="24"/>
          <w:szCs w:val="24"/>
          <w:lang w:val="fr-FR"/>
        </w:rPr>
        <w:t>Etat des lieux</w:t>
      </w:r>
      <w:r w:rsidR="00135EEB" w:rsidRPr="00440C99">
        <w:rPr>
          <w:b/>
          <w:sz w:val="24"/>
          <w:szCs w:val="24"/>
          <w:lang w:val="fr-FR"/>
        </w:rPr>
        <w:t xml:space="preserve"> des L</w:t>
      </w:r>
      <w:r w:rsidR="00643492" w:rsidRPr="00440C99">
        <w:rPr>
          <w:b/>
          <w:sz w:val="24"/>
          <w:szCs w:val="24"/>
          <w:lang w:val="fr-FR"/>
        </w:rPr>
        <w:t>ignes directrices</w:t>
      </w:r>
      <w:r w:rsidR="00CE4E28" w:rsidRPr="00440C99">
        <w:rPr>
          <w:b/>
          <w:sz w:val="24"/>
          <w:szCs w:val="24"/>
          <w:lang w:val="fr-FR"/>
        </w:rPr>
        <w:t xml:space="preserve"> </w:t>
      </w:r>
      <w:r w:rsidR="003939D4" w:rsidRPr="00440C99">
        <w:rPr>
          <w:b/>
          <w:sz w:val="24"/>
          <w:szCs w:val="24"/>
          <w:lang w:val="fr-FR"/>
        </w:rPr>
        <w:t>de la CEPEJ sur l’exécution</w:t>
      </w:r>
      <w:r w:rsidR="000C21E3">
        <w:rPr>
          <w:b/>
          <w:sz w:val="24"/>
          <w:szCs w:val="24"/>
          <w:lang w:val="fr-FR"/>
        </w:rPr>
        <w:t xml:space="preserve"> </w:t>
      </w:r>
      <w:r w:rsidR="000C21E3" w:rsidRPr="0027760D">
        <w:rPr>
          <w:b/>
          <w:color w:val="FF0000"/>
          <w:sz w:val="24"/>
          <w:szCs w:val="24"/>
          <w:lang w:val="fr-FR"/>
        </w:rPr>
        <w:t>/</w:t>
      </w:r>
      <w:r w:rsidR="000C21E3">
        <w:rPr>
          <w:b/>
          <w:sz w:val="24"/>
          <w:szCs w:val="24"/>
          <w:lang w:val="fr-FR"/>
        </w:rPr>
        <w:t xml:space="preserve"> </w:t>
      </w:r>
      <w:r w:rsidR="009C034E" w:rsidRPr="000C21E3">
        <w:rPr>
          <w:b/>
          <w:color w:val="2F5496" w:themeColor="accent1" w:themeShade="BF"/>
          <w:sz w:val="24"/>
          <w:szCs w:val="24"/>
          <w:lang w:val="fr-FR"/>
        </w:rPr>
        <w:t xml:space="preserve">State of </w:t>
      </w:r>
      <w:proofErr w:type="spellStart"/>
      <w:r w:rsidR="009C034E" w:rsidRPr="000C21E3">
        <w:rPr>
          <w:b/>
          <w:color w:val="2F5496" w:themeColor="accent1" w:themeShade="BF"/>
          <w:sz w:val="24"/>
          <w:szCs w:val="24"/>
          <w:lang w:val="fr-FR"/>
        </w:rPr>
        <w:t>play</w:t>
      </w:r>
      <w:proofErr w:type="spellEnd"/>
      <w:r w:rsidR="009C034E" w:rsidRPr="000C21E3">
        <w:rPr>
          <w:b/>
          <w:color w:val="2F5496" w:themeColor="accent1" w:themeShade="BF"/>
          <w:sz w:val="24"/>
          <w:szCs w:val="24"/>
          <w:lang w:val="fr-FR"/>
        </w:rPr>
        <w:t xml:space="preserve"> of the CEPEJ Guidelines on </w:t>
      </w:r>
      <w:proofErr w:type="spellStart"/>
      <w:r w:rsidR="009C034E" w:rsidRPr="000C21E3">
        <w:rPr>
          <w:b/>
          <w:color w:val="2F5496" w:themeColor="accent1" w:themeShade="BF"/>
          <w:sz w:val="24"/>
          <w:szCs w:val="24"/>
          <w:lang w:val="fr-FR"/>
        </w:rPr>
        <w:t>Enforcement</w:t>
      </w:r>
      <w:proofErr w:type="spellEnd"/>
    </w:p>
    <w:p w14:paraId="24D724C8" w14:textId="77777777" w:rsidR="00206D43" w:rsidRPr="000C21E3" w:rsidRDefault="00206D43" w:rsidP="00D9034B">
      <w:pPr>
        <w:spacing w:after="0" w:line="240" w:lineRule="auto"/>
        <w:rPr>
          <w:lang w:val="fr-FR"/>
        </w:rPr>
      </w:pPr>
    </w:p>
    <w:p w14:paraId="3A133CC9" w14:textId="42EE3CFB" w:rsidR="00E519C6" w:rsidRPr="00335791" w:rsidRDefault="00847230" w:rsidP="00E519C6">
      <w:pPr>
        <w:pStyle w:val="Lijstalinea"/>
        <w:numPr>
          <w:ilvl w:val="0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Les outils de l’UIHJ</w:t>
      </w:r>
      <w:r w:rsidR="009C034E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9C034E">
        <w:rPr>
          <w:rFonts w:cs="Times New Roman"/>
          <w:sz w:val="20"/>
          <w:szCs w:val="20"/>
          <w:lang w:val="fr-FR"/>
        </w:rPr>
        <w:t xml:space="preserve"> </w:t>
      </w:r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The UIHJ </w:t>
      </w:r>
      <w:proofErr w:type="spellStart"/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tools</w:t>
      </w:r>
      <w:proofErr w:type="spellEnd"/>
    </w:p>
    <w:p w14:paraId="5229444C" w14:textId="41583D2A" w:rsidR="00335791" w:rsidRPr="00335791" w:rsidRDefault="00335791" w:rsidP="00335791">
      <w:pPr>
        <w:pStyle w:val="Lijstalinea"/>
        <w:spacing w:after="0"/>
        <w:rPr>
          <w:rFonts w:cs="Times New Roman"/>
          <w:b/>
          <w:sz w:val="20"/>
          <w:szCs w:val="20"/>
          <w:lang w:val="fr-FR"/>
        </w:rPr>
      </w:pPr>
      <w:r w:rsidRPr="00335791">
        <w:rPr>
          <w:rFonts w:cs="Times New Roman"/>
          <w:b/>
          <w:sz w:val="20"/>
          <w:szCs w:val="20"/>
          <w:lang w:val="fr-FR"/>
        </w:rPr>
        <w:t xml:space="preserve">Aashna </w:t>
      </w:r>
      <w:proofErr w:type="spellStart"/>
      <w:r w:rsidRPr="00335791">
        <w:rPr>
          <w:rFonts w:cs="Times New Roman"/>
          <w:b/>
          <w:sz w:val="20"/>
          <w:szCs w:val="20"/>
          <w:lang w:val="fr-FR"/>
        </w:rPr>
        <w:t>Bikkhari</w:t>
      </w:r>
      <w:proofErr w:type="spellEnd"/>
    </w:p>
    <w:p w14:paraId="09471DFA" w14:textId="2D468747" w:rsidR="00E519C6" w:rsidRPr="00440C99" w:rsidRDefault="00847230" w:rsidP="00E519C6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Le Grand q</w:t>
      </w:r>
      <w:r w:rsidR="009614A5" w:rsidRPr="00440C99">
        <w:rPr>
          <w:rFonts w:cs="Times New Roman"/>
          <w:sz w:val="20"/>
          <w:szCs w:val="20"/>
          <w:lang w:val="fr-FR"/>
        </w:rPr>
        <w:t>uestionnaire</w:t>
      </w:r>
      <w:r w:rsidR="00643492" w:rsidRPr="00440C99">
        <w:rPr>
          <w:rFonts w:cs="Times New Roman"/>
          <w:sz w:val="20"/>
          <w:szCs w:val="20"/>
          <w:lang w:val="fr-FR"/>
        </w:rPr>
        <w:t xml:space="preserve"> </w:t>
      </w:r>
      <w:r w:rsidRPr="00440C99">
        <w:rPr>
          <w:rFonts w:cs="Times New Roman"/>
          <w:sz w:val="20"/>
          <w:szCs w:val="20"/>
          <w:lang w:val="fr-FR"/>
        </w:rPr>
        <w:t>de l’UIHJ sur l’exécution</w:t>
      </w:r>
      <w:r w:rsidR="009C034E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9C034E">
        <w:rPr>
          <w:rFonts w:cs="Times New Roman"/>
          <w:sz w:val="20"/>
          <w:szCs w:val="20"/>
          <w:lang w:val="fr-FR"/>
        </w:rPr>
        <w:t xml:space="preserve"> </w:t>
      </w:r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The Grand Questionnaire of the UIHJ on </w:t>
      </w:r>
      <w:proofErr w:type="spellStart"/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</w:p>
    <w:p w14:paraId="2C1CBDD3" w14:textId="44D24E93" w:rsidR="009614A5" w:rsidRPr="00440C99" w:rsidRDefault="00847230" w:rsidP="00E519C6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Le</w:t>
      </w:r>
      <w:r w:rsidR="00432A1D">
        <w:rPr>
          <w:rFonts w:cs="Times New Roman"/>
          <w:sz w:val="20"/>
          <w:szCs w:val="20"/>
          <w:lang w:val="fr-FR"/>
        </w:rPr>
        <w:t>s</w:t>
      </w:r>
      <w:r w:rsidRPr="00440C99">
        <w:rPr>
          <w:rFonts w:cs="Times New Roman"/>
          <w:sz w:val="20"/>
          <w:szCs w:val="20"/>
          <w:lang w:val="fr-FR"/>
        </w:rPr>
        <w:t xml:space="preserve"> r</w:t>
      </w:r>
      <w:r w:rsidR="00643492" w:rsidRPr="00440C99">
        <w:rPr>
          <w:rFonts w:cs="Times New Roman"/>
          <w:sz w:val="20"/>
          <w:szCs w:val="20"/>
          <w:lang w:val="fr-FR"/>
        </w:rPr>
        <w:t>apport</w:t>
      </w:r>
      <w:r w:rsidR="00432A1D">
        <w:rPr>
          <w:rFonts w:cs="Times New Roman"/>
          <w:sz w:val="20"/>
          <w:szCs w:val="20"/>
          <w:lang w:val="fr-FR"/>
        </w:rPr>
        <w:t xml:space="preserve">s </w:t>
      </w:r>
      <w:r w:rsidRPr="00440C99">
        <w:rPr>
          <w:rFonts w:cs="Times New Roman"/>
          <w:sz w:val="20"/>
          <w:szCs w:val="20"/>
          <w:lang w:val="fr-FR"/>
        </w:rPr>
        <w:t xml:space="preserve">de </w:t>
      </w:r>
      <w:r w:rsidR="003939D4" w:rsidRPr="00440C99">
        <w:rPr>
          <w:rFonts w:cs="Times New Roman"/>
          <w:sz w:val="20"/>
          <w:szCs w:val="20"/>
          <w:lang w:val="fr-FR"/>
        </w:rPr>
        <w:t>l’UIHJ</w:t>
      </w:r>
      <w:r w:rsidR="00277FA3">
        <w:rPr>
          <w:rFonts w:cs="Times New Roman"/>
          <w:sz w:val="20"/>
          <w:szCs w:val="20"/>
          <w:lang w:val="fr-FR"/>
        </w:rPr>
        <w:t xml:space="preserve"> sur l’exécution</w:t>
      </w:r>
      <w:r w:rsidR="00754326" w:rsidRPr="00440C99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0C21E3">
        <w:rPr>
          <w:rFonts w:cs="Times New Roman"/>
          <w:sz w:val="20"/>
          <w:szCs w:val="20"/>
          <w:lang w:val="fr-FR"/>
        </w:rPr>
        <w:t xml:space="preserve"> </w:t>
      </w:r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The </w:t>
      </w:r>
      <w:r w:rsidR="000C21E3">
        <w:rPr>
          <w:rFonts w:cs="Times New Roman"/>
          <w:color w:val="2F5496" w:themeColor="accent1" w:themeShade="BF"/>
          <w:sz w:val="20"/>
          <w:szCs w:val="20"/>
          <w:lang w:val="fr-FR"/>
        </w:rPr>
        <w:t>R</w:t>
      </w:r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eport</w:t>
      </w:r>
      <w:r w:rsidR="00432A1D">
        <w:rPr>
          <w:rFonts w:cs="Times New Roman"/>
          <w:color w:val="2F5496" w:themeColor="accent1" w:themeShade="BF"/>
          <w:sz w:val="20"/>
          <w:szCs w:val="20"/>
          <w:lang w:val="fr-FR"/>
        </w:rPr>
        <w:t>s</w:t>
      </w:r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r w:rsidR="000C21E3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of the UIHJ </w:t>
      </w:r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on </w:t>
      </w:r>
      <w:proofErr w:type="spellStart"/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</w:p>
    <w:p w14:paraId="1002F63A" w14:textId="77777777" w:rsidR="00DC4AE6" w:rsidRPr="00DC4AE6" w:rsidRDefault="00DC4AE6" w:rsidP="00DC4AE6">
      <w:pPr>
        <w:spacing w:after="0"/>
        <w:rPr>
          <w:rFonts w:cs="Times New Roman"/>
          <w:sz w:val="20"/>
          <w:szCs w:val="20"/>
          <w:lang w:val="fr-FR"/>
        </w:rPr>
      </w:pPr>
    </w:p>
    <w:p w14:paraId="28823749" w14:textId="06DCAA83" w:rsidR="00F447B9" w:rsidRPr="00335791" w:rsidRDefault="00432A1D" w:rsidP="00807B69">
      <w:pPr>
        <w:pStyle w:val="Lijstalinea"/>
        <w:numPr>
          <w:ilvl w:val="0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>Les</w:t>
      </w:r>
      <w:r w:rsidR="00F447B9" w:rsidRPr="00440C99">
        <w:rPr>
          <w:rFonts w:cs="Times New Roman"/>
          <w:sz w:val="20"/>
          <w:szCs w:val="20"/>
          <w:lang w:val="fr-FR"/>
        </w:rPr>
        <w:t xml:space="preserve"> </w:t>
      </w:r>
      <w:r w:rsidR="00C10BF9" w:rsidRPr="00440C99">
        <w:rPr>
          <w:rFonts w:cs="Times New Roman"/>
          <w:sz w:val="20"/>
          <w:szCs w:val="20"/>
          <w:lang w:val="fr-FR"/>
        </w:rPr>
        <w:t xml:space="preserve">rapports </w:t>
      </w:r>
      <w:r w:rsidRPr="00440C99">
        <w:rPr>
          <w:rFonts w:cs="Times New Roman"/>
          <w:sz w:val="20"/>
          <w:szCs w:val="20"/>
          <w:lang w:val="fr-FR"/>
        </w:rPr>
        <w:t>de la CEPEJ</w:t>
      </w:r>
      <w:r>
        <w:rPr>
          <w:rFonts w:cs="Times New Roman"/>
          <w:sz w:val="20"/>
          <w:szCs w:val="20"/>
          <w:lang w:val="fr-FR"/>
        </w:rPr>
        <w:t xml:space="preserve"> </w:t>
      </w:r>
      <w:r w:rsidR="00C10BF9" w:rsidRPr="00440C99">
        <w:rPr>
          <w:rFonts w:cs="Times New Roman"/>
          <w:sz w:val="20"/>
          <w:szCs w:val="20"/>
          <w:lang w:val="fr-FR"/>
        </w:rPr>
        <w:t>sur les systèmes judiciaires européens</w:t>
      </w:r>
      <w:r w:rsidR="003939D4" w:rsidRPr="00440C99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9C034E">
        <w:rPr>
          <w:rFonts w:cs="Times New Roman"/>
          <w:sz w:val="20"/>
          <w:szCs w:val="20"/>
          <w:lang w:val="fr-FR"/>
        </w:rPr>
        <w:t xml:space="preserve"> </w:t>
      </w:r>
      <w:r>
        <w:rPr>
          <w:rFonts w:cs="Times New Roman"/>
          <w:color w:val="2F5496" w:themeColor="accent1" w:themeShade="BF"/>
          <w:sz w:val="20"/>
          <w:szCs w:val="20"/>
          <w:lang w:val="fr-FR"/>
        </w:rPr>
        <w:t>The</w:t>
      </w:r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r w:rsidR="000C21E3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CEPEJ </w:t>
      </w:r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Reports on </w:t>
      </w:r>
      <w:proofErr w:type="spellStart"/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European</w:t>
      </w:r>
      <w:proofErr w:type="spellEnd"/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Judicial</w:t>
      </w:r>
      <w:proofErr w:type="spellEnd"/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Systems</w:t>
      </w:r>
      <w:proofErr w:type="spellEnd"/>
    </w:p>
    <w:p w14:paraId="3AAA07E9" w14:textId="27FE534F" w:rsidR="00335791" w:rsidRPr="00335791" w:rsidRDefault="00335791" w:rsidP="00335791">
      <w:pPr>
        <w:pStyle w:val="Lijstalinea"/>
        <w:spacing w:after="0"/>
        <w:rPr>
          <w:rFonts w:cs="Times New Roman"/>
          <w:b/>
          <w:sz w:val="20"/>
          <w:szCs w:val="20"/>
          <w:lang w:val="fr-FR"/>
        </w:rPr>
      </w:pPr>
      <w:r w:rsidRPr="00335791">
        <w:rPr>
          <w:rFonts w:cs="Times New Roman"/>
          <w:b/>
          <w:sz w:val="20"/>
          <w:szCs w:val="20"/>
          <w:lang w:val="fr-FR"/>
        </w:rPr>
        <w:t xml:space="preserve">Guillaume </w:t>
      </w:r>
      <w:proofErr w:type="spellStart"/>
      <w:r w:rsidRPr="00335791">
        <w:rPr>
          <w:rFonts w:cs="Times New Roman"/>
          <w:b/>
          <w:sz w:val="20"/>
          <w:szCs w:val="20"/>
          <w:lang w:val="fr-FR"/>
        </w:rPr>
        <w:t>Payan</w:t>
      </w:r>
      <w:proofErr w:type="spellEnd"/>
    </w:p>
    <w:p w14:paraId="13F7ED45" w14:textId="77777777" w:rsidR="00DC4AE6" w:rsidRPr="00DC4AE6" w:rsidRDefault="00DC4AE6" w:rsidP="00DC4AE6">
      <w:pPr>
        <w:spacing w:after="0"/>
        <w:ind w:left="360"/>
        <w:rPr>
          <w:rFonts w:cs="Times New Roman"/>
          <w:sz w:val="20"/>
          <w:szCs w:val="20"/>
          <w:lang w:val="fr-FR"/>
        </w:rPr>
      </w:pPr>
    </w:p>
    <w:p w14:paraId="16C7595A" w14:textId="777E47E7" w:rsidR="00BE677C" w:rsidRPr="00335791" w:rsidRDefault="003939D4" w:rsidP="00807B69">
      <w:pPr>
        <w:pStyle w:val="Lijstalinea"/>
        <w:numPr>
          <w:ilvl w:val="0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Etat de l’application des L</w:t>
      </w:r>
      <w:r w:rsidR="00AF7DAE" w:rsidRPr="00440C99">
        <w:rPr>
          <w:rFonts w:cs="Times New Roman"/>
          <w:sz w:val="20"/>
          <w:szCs w:val="20"/>
          <w:lang w:val="fr-FR"/>
        </w:rPr>
        <w:t>ignes directrices</w:t>
      </w:r>
      <w:r w:rsidR="0074786E" w:rsidRPr="00440C99">
        <w:rPr>
          <w:rFonts w:cs="Times New Roman"/>
          <w:sz w:val="20"/>
          <w:szCs w:val="20"/>
          <w:lang w:val="fr-FR"/>
        </w:rPr>
        <w:t xml:space="preserve"> </w:t>
      </w:r>
      <w:r w:rsidR="00643492" w:rsidRPr="00440C99">
        <w:rPr>
          <w:rFonts w:cs="Times New Roman"/>
          <w:sz w:val="20"/>
          <w:szCs w:val="20"/>
          <w:lang w:val="fr-FR"/>
        </w:rPr>
        <w:t>de la CEPEJ</w:t>
      </w:r>
      <w:r w:rsidRPr="00440C99">
        <w:rPr>
          <w:rFonts w:cs="Times New Roman"/>
          <w:sz w:val="20"/>
          <w:szCs w:val="20"/>
          <w:lang w:val="fr-FR"/>
        </w:rPr>
        <w:t xml:space="preserve"> sur l’exécution</w:t>
      </w:r>
      <w:r w:rsidR="009C034E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9C034E">
        <w:rPr>
          <w:rFonts w:cs="Times New Roman"/>
          <w:sz w:val="20"/>
          <w:szCs w:val="20"/>
          <w:lang w:val="fr-FR"/>
        </w:rPr>
        <w:t xml:space="preserve"> </w:t>
      </w:r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State </w:t>
      </w:r>
      <w:r w:rsidR="000C21E3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of </w:t>
      </w:r>
      <w:proofErr w:type="spellStart"/>
      <w:r w:rsidR="000C21E3">
        <w:rPr>
          <w:rFonts w:cs="Times New Roman"/>
          <w:color w:val="2F5496" w:themeColor="accent1" w:themeShade="BF"/>
          <w:sz w:val="20"/>
          <w:szCs w:val="20"/>
          <w:lang w:val="fr-FR"/>
        </w:rPr>
        <w:t>play</w:t>
      </w:r>
      <w:proofErr w:type="spellEnd"/>
      <w:r w:rsidR="000C21E3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the </w:t>
      </w:r>
      <w:proofErr w:type="spellStart"/>
      <w:r w:rsidR="000C21E3">
        <w:rPr>
          <w:rFonts w:cs="Times New Roman"/>
          <w:color w:val="2F5496" w:themeColor="accent1" w:themeShade="BF"/>
          <w:sz w:val="20"/>
          <w:szCs w:val="20"/>
          <w:lang w:val="fr-FR"/>
        </w:rPr>
        <w:t>implementa</w:t>
      </w:r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t</w:t>
      </w:r>
      <w:r w:rsidR="000C21E3">
        <w:rPr>
          <w:rFonts w:cs="Times New Roman"/>
          <w:color w:val="2F5496" w:themeColor="accent1" w:themeShade="BF"/>
          <w:sz w:val="20"/>
          <w:szCs w:val="20"/>
          <w:lang w:val="fr-FR"/>
        </w:rPr>
        <w:t>i</w:t>
      </w:r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on</w:t>
      </w:r>
      <w:proofErr w:type="spellEnd"/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the CEPEJ Guidelines on </w:t>
      </w:r>
      <w:proofErr w:type="spellStart"/>
      <w:r w:rsidR="009C034E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</w:p>
    <w:p w14:paraId="47A5A35D" w14:textId="14D1EF08" w:rsidR="00335791" w:rsidRPr="00335791" w:rsidRDefault="00335791" w:rsidP="00335791">
      <w:pPr>
        <w:pStyle w:val="Lijstalinea"/>
        <w:spacing w:after="0"/>
        <w:rPr>
          <w:rFonts w:cs="Times New Roman"/>
          <w:b/>
          <w:sz w:val="20"/>
          <w:szCs w:val="20"/>
          <w:lang w:val="fr-FR"/>
        </w:rPr>
      </w:pPr>
      <w:r w:rsidRPr="00335791">
        <w:rPr>
          <w:rFonts w:cs="Times New Roman"/>
          <w:b/>
          <w:sz w:val="20"/>
          <w:szCs w:val="20"/>
          <w:lang w:val="fr-FR"/>
        </w:rPr>
        <w:t>Patrick Gielen / Jona Van Leeuwen</w:t>
      </w:r>
    </w:p>
    <w:p w14:paraId="6AC4AD9F" w14:textId="3B8E8D08" w:rsidR="00643492" w:rsidRPr="00440C99" w:rsidRDefault="00643492" w:rsidP="00A279C7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Modèle</w:t>
      </w:r>
      <w:r w:rsidR="000C21E3">
        <w:rPr>
          <w:rFonts w:cs="Times New Roman"/>
          <w:sz w:val="20"/>
          <w:szCs w:val="20"/>
          <w:lang w:val="fr-FR"/>
        </w:rPr>
        <w:t>s</w:t>
      </w:r>
      <w:r w:rsidRPr="00440C99">
        <w:rPr>
          <w:rFonts w:cs="Times New Roman"/>
          <w:sz w:val="20"/>
          <w:szCs w:val="20"/>
          <w:lang w:val="fr-FR"/>
        </w:rPr>
        <w:t xml:space="preserve"> standard</w:t>
      </w:r>
      <w:r w:rsidR="000C21E3">
        <w:rPr>
          <w:rFonts w:cs="Times New Roman"/>
          <w:sz w:val="20"/>
          <w:szCs w:val="20"/>
          <w:lang w:val="fr-FR"/>
        </w:rPr>
        <w:t>s</w:t>
      </w:r>
      <w:r w:rsidRPr="00440C99">
        <w:rPr>
          <w:rFonts w:cs="Times New Roman"/>
          <w:sz w:val="20"/>
          <w:szCs w:val="20"/>
          <w:lang w:val="fr-FR"/>
        </w:rPr>
        <w:t xml:space="preserve"> aux fin</w:t>
      </w:r>
      <w:r w:rsidR="001A7977" w:rsidRPr="00440C99">
        <w:rPr>
          <w:rFonts w:cs="Times New Roman"/>
          <w:sz w:val="20"/>
          <w:szCs w:val="20"/>
          <w:lang w:val="fr-FR"/>
        </w:rPr>
        <w:t>s d’information des usagers (</w:t>
      </w:r>
      <w:r w:rsidR="00A279C7">
        <w:rPr>
          <w:rFonts w:cs="Times New Roman"/>
          <w:sz w:val="20"/>
          <w:szCs w:val="20"/>
          <w:lang w:val="fr-FR"/>
        </w:rPr>
        <w:t>§</w:t>
      </w:r>
      <w:r w:rsidR="001A7977" w:rsidRPr="00440C99">
        <w:rPr>
          <w:rFonts w:cs="Times New Roman"/>
          <w:sz w:val="20"/>
          <w:szCs w:val="20"/>
          <w:lang w:val="fr-FR"/>
        </w:rPr>
        <w:t xml:space="preserve"> </w:t>
      </w:r>
      <w:r w:rsidRPr="00440C99">
        <w:rPr>
          <w:rFonts w:cs="Times New Roman"/>
          <w:sz w:val="20"/>
          <w:szCs w:val="20"/>
          <w:lang w:val="fr-FR"/>
        </w:rPr>
        <w:t>18)</w:t>
      </w:r>
      <w:r w:rsidR="00A279C7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A279C7">
        <w:rPr>
          <w:rFonts w:cs="Times New Roman"/>
          <w:sz w:val="20"/>
          <w:szCs w:val="20"/>
          <w:lang w:val="fr-FR"/>
        </w:rPr>
        <w:t xml:space="preserve"> </w:t>
      </w:r>
      <w:r w:rsidR="00A279C7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Standard documents to </w:t>
      </w:r>
      <w:proofErr w:type="spellStart"/>
      <w:r w:rsidR="00A279C7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notify</w:t>
      </w:r>
      <w:proofErr w:type="spellEnd"/>
      <w:r w:rsidR="00A279C7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parties (§18)</w:t>
      </w:r>
    </w:p>
    <w:p w14:paraId="1569E734" w14:textId="7B31A3B8" w:rsidR="00643492" w:rsidRPr="00440C99" w:rsidRDefault="00643492" w:rsidP="00E519C6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Niveau de qualification des agents d’exécutions (</w:t>
      </w:r>
      <w:r w:rsidR="00A279C7">
        <w:rPr>
          <w:rFonts w:cs="Times New Roman"/>
          <w:sz w:val="20"/>
          <w:szCs w:val="20"/>
          <w:lang w:val="fr-FR"/>
        </w:rPr>
        <w:t>§</w:t>
      </w:r>
      <w:r w:rsidR="001A7977" w:rsidRPr="00440C99">
        <w:rPr>
          <w:rFonts w:cs="Times New Roman"/>
          <w:sz w:val="20"/>
          <w:szCs w:val="20"/>
          <w:lang w:val="fr-FR"/>
        </w:rPr>
        <w:t xml:space="preserve"> </w:t>
      </w:r>
      <w:r w:rsidRPr="00440C99">
        <w:rPr>
          <w:rFonts w:cs="Times New Roman"/>
          <w:sz w:val="20"/>
          <w:szCs w:val="20"/>
          <w:lang w:val="fr-FR"/>
        </w:rPr>
        <w:t>25)</w:t>
      </w:r>
      <w:r w:rsidR="00A279C7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A279C7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A279C7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Level</w:t>
      </w:r>
      <w:proofErr w:type="spellEnd"/>
      <w:r w:rsidR="00A279C7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qualification of </w:t>
      </w:r>
      <w:proofErr w:type="spellStart"/>
      <w:r w:rsidR="00A279C7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="00A279C7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agents (§25)</w:t>
      </w:r>
    </w:p>
    <w:p w14:paraId="10B2C908" w14:textId="7AABE301" w:rsidR="00643492" w:rsidRPr="00440C99" w:rsidRDefault="00643492" w:rsidP="00E519C6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Statut de l’agent d’exécution (</w:t>
      </w:r>
      <w:r w:rsidR="00A279C7">
        <w:rPr>
          <w:rFonts w:cs="Times New Roman"/>
          <w:sz w:val="20"/>
          <w:szCs w:val="20"/>
          <w:lang w:val="fr-FR"/>
        </w:rPr>
        <w:t>§</w:t>
      </w:r>
      <w:r w:rsidR="001A7977" w:rsidRPr="00440C99">
        <w:rPr>
          <w:rFonts w:cs="Times New Roman"/>
          <w:sz w:val="20"/>
          <w:szCs w:val="20"/>
          <w:lang w:val="fr-FR"/>
        </w:rPr>
        <w:t xml:space="preserve"> </w:t>
      </w:r>
      <w:r w:rsidRPr="00440C99">
        <w:rPr>
          <w:rFonts w:cs="Times New Roman"/>
          <w:sz w:val="20"/>
          <w:szCs w:val="20"/>
          <w:lang w:val="fr-FR"/>
        </w:rPr>
        <w:t>29-32)</w:t>
      </w:r>
      <w:r w:rsidR="00A279C7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A279C7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A279C7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Status</w:t>
      </w:r>
      <w:proofErr w:type="spellEnd"/>
      <w:r w:rsidR="00A279C7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the </w:t>
      </w:r>
      <w:proofErr w:type="spellStart"/>
      <w:r w:rsidR="00A279C7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="00A279C7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agent (§29-32)</w:t>
      </w:r>
    </w:p>
    <w:p w14:paraId="4454ABAF" w14:textId="73FD5951" w:rsidR="00643492" w:rsidRPr="00440C99" w:rsidRDefault="00643492" w:rsidP="00E519C6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 xml:space="preserve">L’agent d’exécution : </w:t>
      </w:r>
      <w:r w:rsidR="00FE1DA2">
        <w:rPr>
          <w:rFonts w:cs="Times New Roman"/>
          <w:sz w:val="20"/>
          <w:szCs w:val="20"/>
          <w:lang w:val="fr-FR"/>
        </w:rPr>
        <w:t>le professionnel</w:t>
      </w:r>
      <w:r w:rsidR="001A7977" w:rsidRPr="00440C99">
        <w:rPr>
          <w:rFonts w:cs="Times New Roman"/>
          <w:sz w:val="20"/>
          <w:szCs w:val="20"/>
          <w:lang w:val="fr-FR"/>
        </w:rPr>
        <w:t xml:space="preserve"> de l’exécution (</w:t>
      </w:r>
      <w:r w:rsidR="00FE1DA2">
        <w:rPr>
          <w:rFonts w:cs="Times New Roman"/>
          <w:sz w:val="20"/>
          <w:szCs w:val="20"/>
          <w:lang w:val="fr-FR"/>
        </w:rPr>
        <w:t>§</w:t>
      </w:r>
      <w:r w:rsidRPr="00440C99">
        <w:rPr>
          <w:rFonts w:cs="Times New Roman"/>
          <w:sz w:val="20"/>
          <w:szCs w:val="20"/>
          <w:lang w:val="fr-FR"/>
        </w:rPr>
        <w:t>33)</w:t>
      </w:r>
      <w:r w:rsidR="00564E86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564E86">
        <w:rPr>
          <w:rFonts w:cs="Times New Roman"/>
          <w:sz w:val="20"/>
          <w:szCs w:val="20"/>
          <w:lang w:val="fr-FR"/>
        </w:rPr>
        <w:t xml:space="preserve"> </w:t>
      </w:r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The </w:t>
      </w:r>
      <w:proofErr w:type="spellStart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agent: the </w:t>
      </w:r>
      <w:proofErr w:type="spellStart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professional</w:t>
      </w:r>
      <w:proofErr w:type="spellEnd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(§33)</w:t>
      </w:r>
    </w:p>
    <w:p w14:paraId="3813D4B3" w14:textId="32B6A333" w:rsidR="00643492" w:rsidRPr="00440C99" w:rsidRDefault="001A7977" w:rsidP="00E519C6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Activités accessoires (</w:t>
      </w:r>
      <w:r w:rsidR="00FE1DA2">
        <w:rPr>
          <w:rFonts w:cs="Times New Roman"/>
          <w:sz w:val="20"/>
          <w:szCs w:val="20"/>
          <w:lang w:val="fr-FR"/>
        </w:rPr>
        <w:t>§</w:t>
      </w:r>
      <w:r w:rsidR="00643492" w:rsidRPr="00440C99">
        <w:rPr>
          <w:rFonts w:cs="Times New Roman"/>
          <w:sz w:val="20"/>
          <w:szCs w:val="20"/>
          <w:lang w:val="fr-FR"/>
        </w:rPr>
        <w:t>34)</w:t>
      </w:r>
      <w:r w:rsidR="00564E86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564E86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Secondary</w:t>
      </w:r>
      <w:proofErr w:type="spellEnd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activities</w:t>
      </w:r>
      <w:proofErr w:type="spellEnd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(§34)</w:t>
      </w:r>
    </w:p>
    <w:p w14:paraId="2F5832CF" w14:textId="3DCA6DAE" w:rsidR="00643492" w:rsidRPr="00440C99" w:rsidRDefault="00643492" w:rsidP="00E519C6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Déontologie et</w:t>
      </w:r>
      <w:r w:rsidR="001A7977" w:rsidRPr="00440C99">
        <w:rPr>
          <w:rFonts w:cs="Times New Roman"/>
          <w:sz w:val="20"/>
          <w:szCs w:val="20"/>
          <w:lang w:val="fr-FR"/>
        </w:rPr>
        <w:t xml:space="preserve"> discipline (</w:t>
      </w:r>
      <w:r w:rsidR="00FE1DA2">
        <w:rPr>
          <w:rFonts w:cs="Times New Roman"/>
          <w:sz w:val="20"/>
          <w:szCs w:val="20"/>
          <w:lang w:val="fr-FR"/>
        </w:rPr>
        <w:t>§</w:t>
      </w:r>
      <w:r w:rsidRPr="00440C99">
        <w:rPr>
          <w:rFonts w:cs="Times New Roman"/>
          <w:sz w:val="20"/>
          <w:szCs w:val="20"/>
          <w:lang w:val="fr-FR"/>
        </w:rPr>
        <w:t>38)</w:t>
      </w:r>
      <w:r w:rsidR="00564E86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564E86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Ethics</w:t>
      </w:r>
      <w:proofErr w:type="spellEnd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and </w:t>
      </w:r>
      <w:proofErr w:type="spellStart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professional</w:t>
      </w:r>
      <w:proofErr w:type="spellEnd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conduct</w:t>
      </w:r>
      <w:proofErr w:type="spellEnd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(§38)</w:t>
      </w:r>
    </w:p>
    <w:p w14:paraId="784C731D" w14:textId="0681ECA7" w:rsidR="00643492" w:rsidRPr="00440C99" w:rsidRDefault="001A7977" w:rsidP="00E519C6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Accès aux informations (</w:t>
      </w:r>
      <w:r w:rsidR="00FE1DA2">
        <w:rPr>
          <w:rFonts w:cs="Times New Roman"/>
          <w:sz w:val="20"/>
          <w:szCs w:val="20"/>
          <w:lang w:val="fr-FR"/>
        </w:rPr>
        <w:t>§</w:t>
      </w:r>
      <w:r w:rsidR="00643492" w:rsidRPr="00440C99">
        <w:rPr>
          <w:rFonts w:cs="Times New Roman"/>
          <w:sz w:val="20"/>
          <w:szCs w:val="20"/>
          <w:lang w:val="fr-FR"/>
        </w:rPr>
        <w:t>40)</w:t>
      </w:r>
      <w:r w:rsidR="00564E86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564E86">
        <w:rPr>
          <w:rFonts w:cs="Times New Roman"/>
          <w:sz w:val="20"/>
          <w:szCs w:val="20"/>
          <w:lang w:val="fr-FR"/>
        </w:rPr>
        <w:t xml:space="preserve"> </w:t>
      </w:r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Access to information (§40)</w:t>
      </w:r>
    </w:p>
    <w:p w14:paraId="67FC4788" w14:textId="2B7368B2" w:rsidR="00564E86" w:rsidRPr="00440C99" w:rsidRDefault="00564E86" w:rsidP="00564E86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Protection de la vie privée (</w:t>
      </w:r>
      <w:r>
        <w:rPr>
          <w:rFonts w:cs="Times New Roman"/>
          <w:sz w:val="20"/>
          <w:szCs w:val="20"/>
          <w:lang w:val="fr-FR"/>
        </w:rPr>
        <w:t>§</w:t>
      </w:r>
      <w:r w:rsidRPr="00440C99">
        <w:rPr>
          <w:rFonts w:cs="Times New Roman"/>
          <w:sz w:val="20"/>
          <w:szCs w:val="20"/>
          <w:lang w:val="fr-FR"/>
        </w:rPr>
        <w:t>44)</w:t>
      </w:r>
      <w:r>
        <w:rPr>
          <w:rFonts w:cs="Times New Roman"/>
          <w:sz w:val="20"/>
          <w:szCs w:val="20"/>
          <w:lang w:val="fr-FR"/>
        </w:rPr>
        <w:t xml:space="preserve"> +</w:t>
      </w:r>
      <w:r w:rsidRPr="00440C99">
        <w:rPr>
          <w:rFonts w:cs="Times New Roman"/>
          <w:sz w:val="20"/>
          <w:szCs w:val="20"/>
          <w:lang w:val="fr-FR"/>
        </w:rPr>
        <w:t xml:space="preserve"> </w:t>
      </w:r>
      <w:r>
        <w:rPr>
          <w:rFonts w:cs="Times New Roman"/>
          <w:sz w:val="20"/>
          <w:szCs w:val="20"/>
          <w:lang w:val="fr-FR"/>
        </w:rPr>
        <w:t>RGPD</w:t>
      </w:r>
      <w:r w:rsidR="0004124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>
        <w:rPr>
          <w:rFonts w:cs="Times New Roman"/>
          <w:sz w:val="20"/>
          <w:szCs w:val="20"/>
          <w:lang w:val="fr-FR"/>
        </w:rPr>
        <w:t xml:space="preserve"> </w:t>
      </w:r>
      <w:r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Data protection (§44) + GDPR </w:t>
      </w:r>
    </w:p>
    <w:p w14:paraId="369E59F5" w14:textId="3AA11015" w:rsidR="00643492" w:rsidRPr="00440C99" w:rsidRDefault="001A7977" w:rsidP="00E519C6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Coût de l’exécution (</w:t>
      </w:r>
      <w:r w:rsidR="00FE1DA2">
        <w:rPr>
          <w:rFonts w:cs="Times New Roman"/>
          <w:sz w:val="20"/>
          <w:szCs w:val="20"/>
          <w:lang w:val="fr-FR"/>
        </w:rPr>
        <w:t>§</w:t>
      </w:r>
      <w:r w:rsidR="00643492" w:rsidRPr="00440C99">
        <w:rPr>
          <w:rFonts w:cs="Times New Roman"/>
          <w:sz w:val="20"/>
          <w:szCs w:val="20"/>
          <w:lang w:val="fr-FR"/>
        </w:rPr>
        <w:t>47)</w:t>
      </w:r>
      <w:r w:rsidR="00564E86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564E86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Costs</w:t>
      </w:r>
      <w:proofErr w:type="spellEnd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</w:t>
      </w:r>
      <w:proofErr w:type="spellStart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(§47)</w:t>
      </w:r>
    </w:p>
    <w:p w14:paraId="294D880F" w14:textId="77777777" w:rsidR="00DC4AE6" w:rsidRPr="00DC4AE6" w:rsidRDefault="00DC4AE6" w:rsidP="00DC4AE6">
      <w:pPr>
        <w:spacing w:after="0"/>
        <w:jc w:val="both"/>
        <w:rPr>
          <w:rFonts w:cs="Times New Roman"/>
          <w:sz w:val="20"/>
          <w:szCs w:val="20"/>
          <w:lang w:val="fr-FR"/>
        </w:rPr>
      </w:pPr>
    </w:p>
    <w:p w14:paraId="136F46A5" w14:textId="4B9241E0" w:rsidR="00643492" w:rsidRPr="00335791" w:rsidRDefault="00643492" w:rsidP="00E519C6">
      <w:pPr>
        <w:pStyle w:val="Lijstalinea"/>
        <w:numPr>
          <w:ilvl w:val="0"/>
          <w:numId w:val="10"/>
        </w:numPr>
        <w:spacing w:after="0"/>
        <w:jc w:val="both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 xml:space="preserve">Conclusion : </w:t>
      </w:r>
      <w:r w:rsidR="00A7208D" w:rsidRPr="00440C99">
        <w:rPr>
          <w:rFonts w:cs="Times New Roman"/>
          <w:sz w:val="20"/>
          <w:szCs w:val="20"/>
          <w:lang w:val="fr-FR"/>
        </w:rPr>
        <w:t>assurer une diffusion optimale des Lignes directrices de la CEPEJ</w:t>
      </w:r>
      <w:r w:rsidR="00564E86">
        <w:rPr>
          <w:rFonts w:cs="Times New Roman"/>
          <w:sz w:val="20"/>
          <w:szCs w:val="20"/>
          <w:lang w:val="fr-FR"/>
        </w:rPr>
        <w:t xml:space="preserve"> sur l’exécution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564E86">
        <w:rPr>
          <w:rFonts w:cs="Times New Roman"/>
          <w:sz w:val="20"/>
          <w:szCs w:val="20"/>
          <w:lang w:val="fr-FR"/>
        </w:rPr>
        <w:t xml:space="preserve"> </w:t>
      </w:r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Conclusion: </w:t>
      </w:r>
      <w:proofErr w:type="spellStart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Ensuring</w:t>
      </w:r>
      <w:proofErr w:type="spellEnd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optimal </w:t>
      </w:r>
      <w:proofErr w:type="spellStart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disseminat</w:t>
      </w:r>
      <w:r w:rsidR="00432A1D">
        <w:rPr>
          <w:rFonts w:cs="Times New Roman"/>
          <w:color w:val="2F5496" w:themeColor="accent1" w:themeShade="BF"/>
          <w:sz w:val="20"/>
          <w:szCs w:val="20"/>
          <w:lang w:val="fr-FR"/>
        </w:rPr>
        <w:t>ion</w:t>
      </w:r>
      <w:proofErr w:type="spellEnd"/>
      <w:r w:rsidR="00432A1D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the CEPEJ Guidelines on </w:t>
      </w:r>
      <w:proofErr w:type="spellStart"/>
      <w:r w:rsidR="00432A1D">
        <w:rPr>
          <w:rFonts w:cs="Times New Roman"/>
          <w:color w:val="2F5496" w:themeColor="accent1" w:themeShade="BF"/>
          <w:sz w:val="20"/>
          <w:szCs w:val="20"/>
          <w:lang w:val="fr-FR"/>
        </w:rPr>
        <w:t>E</w:t>
      </w:r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nforcement</w:t>
      </w:r>
      <w:proofErr w:type="spellEnd"/>
    </w:p>
    <w:p w14:paraId="28A9291A" w14:textId="6E86B773" w:rsidR="00335791" w:rsidRPr="00D36497" w:rsidRDefault="00335791" w:rsidP="00335791">
      <w:pPr>
        <w:pStyle w:val="Lijstalinea"/>
        <w:spacing w:after="0"/>
        <w:rPr>
          <w:rFonts w:cs="Times New Roman"/>
          <w:b/>
          <w:sz w:val="20"/>
          <w:szCs w:val="20"/>
          <w:lang w:val="de-DE"/>
        </w:rPr>
      </w:pPr>
      <w:r w:rsidRPr="00D36497">
        <w:rPr>
          <w:rFonts w:cs="Times New Roman"/>
          <w:b/>
          <w:sz w:val="20"/>
          <w:szCs w:val="20"/>
          <w:lang w:val="de-DE"/>
        </w:rPr>
        <w:t>Patrick Gielen</w:t>
      </w:r>
    </w:p>
    <w:p w14:paraId="6F45E538" w14:textId="77777777" w:rsidR="00E519C6" w:rsidRPr="00D36497" w:rsidRDefault="00E519C6" w:rsidP="00D25FEB">
      <w:pPr>
        <w:spacing w:after="0"/>
        <w:rPr>
          <w:rFonts w:cs="Times New Roman"/>
          <w:sz w:val="20"/>
          <w:szCs w:val="20"/>
          <w:lang w:val="de-DE"/>
        </w:rPr>
      </w:pPr>
    </w:p>
    <w:p w14:paraId="44F608BD" w14:textId="77777777" w:rsidR="00432A1D" w:rsidRPr="00D36497" w:rsidRDefault="00432A1D" w:rsidP="00D25FEB">
      <w:pPr>
        <w:spacing w:after="0"/>
        <w:rPr>
          <w:rFonts w:cs="Times New Roman"/>
          <w:sz w:val="20"/>
          <w:szCs w:val="20"/>
          <w:lang w:val="de-DE"/>
        </w:rPr>
      </w:pPr>
    </w:p>
    <w:p w14:paraId="0C4B9717" w14:textId="1F602183" w:rsidR="00004E03" w:rsidRPr="00D36497" w:rsidRDefault="00CE4E28" w:rsidP="00004E03">
      <w:pPr>
        <w:spacing w:after="0"/>
        <w:rPr>
          <w:rFonts w:cs="Times New Roman"/>
          <w:sz w:val="20"/>
          <w:szCs w:val="20"/>
          <w:lang w:val="de-DE"/>
        </w:rPr>
      </w:pPr>
      <w:r w:rsidRPr="00D36497">
        <w:rPr>
          <w:rFonts w:ascii="Calibri" w:eastAsia="Times New Roman" w:hAnsi="Calibri" w:cs="Times New Roman"/>
          <w:sz w:val="20"/>
          <w:szCs w:val="20"/>
          <w:shd w:val="pct20" w:color="auto" w:fill="FFFFFF"/>
          <w:lang w:val="de-DE"/>
        </w:rPr>
        <w:t>12h30 – 14h00</w:t>
      </w:r>
      <w:r w:rsidR="00004E03" w:rsidRPr="00D36497">
        <w:rPr>
          <w:b/>
          <w:sz w:val="20"/>
          <w:szCs w:val="20"/>
          <w:lang w:val="de-DE"/>
        </w:rPr>
        <w:t xml:space="preserve"> </w:t>
      </w:r>
      <w:r w:rsidR="00004E03" w:rsidRPr="00D36497">
        <w:rPr>
          <w:b/>
          <w:sz w:val="20"/>
          <w:szCs w:val="20"/>
          <w:lang w:val="de-DE"/>
        </w:rPr>
        <w:tab/>
      </w:r>
      <w:r w:rsidR="00004E03" w:rsidRPr="00D36497">
        <w:rPr>
          <w:b/>
          <w:sz w:val="20"/>
          <w:szCs w:val="20"/>
          <w:lang w:val="de-DE"/>
        </w:rPr>
        <w:tab/>
      </w:r>
      <w:proofErr w:type="spellStart"/>
      <w:r w:rsidR="00004E03" w:rsidRPr="00D36497">
        <w:rPr>
          <w:b/>
          <w:sz w:val="24"/>
          <w:szCs w:val="24"/>
          <w:lang w:val="de-DE"/>
        </w:rPr>
        <w:t>Déjeuner</w:t>
      </w:r>
      <w:proofErr w:type="spellEnd"/>
      <w:r w:rsidR="00564E86" w:rsidRPr="00D36497">
        <w:rPr>
          <w:b/>
          <w:sz w:val="24"/>
          <w:szCs w:val="24"/>
          <w:lang w:val="de-DE"/>
        </w:rPr>
        <w:t xml:space="preserve"> </w:t>
      </w:r>
      <w:r w:rsidR="0027760D" w:rsidRPr="00D36497">
        <w:rPr>
          <w:b/>
          <w:color w:val="FF0000"/>
          <w:sz w:val="24"/>
          <w:szCs w:val="24"/>
          <w:lang w:val="de-DE"/>
        </w:rPr>
        <w:t>/</w:t>
      </w:r>
      <w:r w:rsidR="00564E86" w:rsidRPr="00D36497">
        <w:rPr>
          <w:b/>
          <w:sz w:val="24"/>
          <w:szCs w:val="24"/>
          <w:lang w:val="de-DE"/>
        </w:rPr>
        <w:t xml:space="preserve"> </w:t>
      </w:r>
      <w:r w:rsidR="00564E86" w:rsidRPr="00D36497">
        <w:rPr>
          <w:b/>
          <w:color w:val="2F5496" w:themeColor="accent1" w:themeShade="BF"/>
          <w:sz w:val="24"/>
          <w:szCs w:val="24"/>
          <w:lang w:val="de-DE"/>
        </w:rPr>
        <w:t>Lunch</w:t>
      </w:r>
    </w:p>
    <w:p w14:paraId="2DDB5007" w14:textId="77777777" w:rsidR="00070B80" w:rsidRPr="00D36497" w:rsidRDefault="00070B80" w:rsidP="00CE4E28">
      <w:pPr>
        <w:spacing w:after="0"/>
        <w:rPr>
          <w:rFonts w:cs="Times New Roman"/>
          <w:sz w:val="20"/>
          <w:szCs w:val="20"/>
          <w:lang w:val="de-DE"/>
        </w:rPr>
      </w:pPr>
    </w:p>
    <w:p w14:paraId="466D0118" w14:textId="77777777" w:rsidR="000C21E3" w:rsidRPr="00D36497" w:rsidRDefault="000C21E3" w:rsidP="00CE4E28">
      <w:pPr>
        <w:spacing w:after="0"/>
        <w:rPr>
          <w:rFonts w:cs="Times New Roman"/>
          <w:sz w:val="20"/>
          <w:szCs w:val="20"/>
          <w:lang w:val="de-DE"/>
        </w:rPr>
      </w:pPr>
    </w:p>
    <w:p w14:paraId="2DBA16C0" w14:textId="77777777" w:rsidR="00432A1D" w:rsidRPr="00D36497" w:rsidRDefault="00432A1D" w:rsidP="00CE4E28">
      <w:pPr>
        <w:spacing w:after="0"/>
        <w:rPr>
          <w:rFonts w:cs="Times New Roman"/>
          <w:sz w:val="20"/>
          <w:szCs w:val="20"/>
          <w:lang w:val="de-DE"/>
        </w:rPr>
      </w:pPr>
    </w:p>
    <w:p w14:paraId="1A7AED6D" w14:textId="77777777" w:rsidR="00432A1D" w:rsidRPr="00D36497" w:rsidRDefault="00432A1D" w:rsidP="00CE4E28">
      <w:pPr>
        <w:spacing w:after="0"/>
        <w:rPr>
          <w:rFonts w:cs="Times New Roman"/>
          <w:sz w:val="20"/>
          <w:szCs w:val="20"/>
          <w:lang w:val="de-DE"/>
        </w:rPr>
      </w:pPr>
    </w:p>
    <w:p w14:paraId="1C759617" w14:textId="6A57C844" w:rsidR="00564E86" w:rsidRPr="000C21E3" w:rsidRDefault="00070B80" w:rsidP="000C21E3">
      <w:pPr>
        <w:spacing w:after="0" w:line="240" w:lineRule="auto"/>
        <w:rPr>
          <w:b/>
          <w:sz w:val="28"/>
          <w:szCs w:val="28"/>
          <w:lang w:val="fr-FR"/>
        </w:rPr>
      </w:pPr>
      <w:r w:rsidRPr="00440C99">
        <w:rPr>
          <w:b/>
          <w:sz w:val="28"/>
          <w:szCs w:val="28"/>
          <w:lang w:val="fr-FR"/>
        </w:rPr>
        <w:t>II –</w:t>
      </w:r>
      <w:r w:rsidR="00777418" w:rsidRPr="00440C99">
        <w:rPr>
          <w:b/>
          <w:sz w:val="28"/>
          <w:szCs w:val="28"/>
          <w:lang w:val="fr-FR"/>
        </w:rPr>
        <w:t xml:space="preserve"> Algorithmes</w:t>
      </w:r>
      <w:r w:rsidR="00166D57" w:rsidRPr="00440C99">
        <w:rPr>
          <w:b/>
          <w:sz w:val="28"/>
          <w:szCs w:val="28"/>
          <w:lang w:val="fr-FR"/>
        </w:rPr>
        <w:t xml:space="preserve"> </w:t>
      </w:r>
      <w:r w:rsidR="00777418" w:rsidRPr="00440C99">
        <w:rPr>
          <w:b/>
          <w:sz w:val="28"/>
          <w:szCs w:val="28"/>
          <w:lang w:val="fr-FR"/>
        </w:rPr>
        <w:t>et exécution des décisions de justice</w:t>
      </w:r>
      <w:r w:rsidR="00100B34" w:rsidRPr="00440C99">
        <w:rPr>
          <w:b/>
          <w:sz w:val="28"/>
          <w:szCs w:val="28"/>
          <w:lang w:val="fr-FR"/>
        </w:rPr>
        <w:t xml:space="preserve"> : </w:t>
      </w:r>
      <w:r w:rsidR="002C71B6" w:rsidRPr="00440C99">
        <w:rPr>
          <w:b/>
          <w:sz w:val="28"/>
          <w:szCs w:val="28"/>
          <w:lang w:val="fr-FR"/>
        </w:rPr>
        <w:t>de nouveaux enjeux économiques et juridiques</w:t>
      </w:r>
      <w:r w:rsidR="000C21E3">
        <w:rPr>
          <w:b/>
          <w:sz w:val="28"/>
          <w:szCs w:val="28"/>
          <w:lang w:val="fr-FR"/>
        </w:rPr>
        <w:t xml:space="preserve"> </w:t>
      </w:r>
      <w:r w:rsidR="000C21E3" w:rsidRPr="0027760D">
        <w:rPr>
          <w:b/>
          <w:color w:val="FF0000"/>
          <w:sz w:val="28"/>
          <w:szCs w:val="28"/>
          <w:lang w:val="fr-FR"/>
        </w:rPr>
        <w:t>/</w:t>
      </w:r>
      <w:r w:rsidR="000C21E3">
        <w:rPr>
          <w:b/>
          <w:sz w:val="28"/>
          <w:szCs w:val="28"/>
          <w:lang w:val="fr-FR"/>
        </w:rPr>
        <w:t xml:space="preserve"> </w:t>
      </w:r>
      <w:proofErr w:type="spellStart"/>
      <w:r w:rsidR="00564E86" w:rsidRPr="000C21E3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>Algorithms</w:t>
      </w:r>
      <w:proofErr w:type="spellEnd"/>
      <w:r w:rsidR="00564E86" w:rsidRPr="000C21E3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 xml:space="preserve"> and </w:t>
      </w:r>
      <w:proofErr w:type="spellStart"/>
      <w:r w:rsidR="00564E86" w:rsidRPr="000C21E3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>Enforcement</w:t>
      </w:r>
      <w:proofErr w:type="spellEnd"/>
      <w:r w:rsidR="00564E86" w:rsidRPr="000C21E3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 xml:space="preserve"> of Court </w:t>
      </w:r>
      <w:proofErr w:type="spellStart"/>
      <w:r w:rsidR="00564E86" w:rsidRPr="000C21E3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>Decisions</w:t>
      </w:r>
      <w:proofErr w:type="spellEnd"/>
      <w:r w:rsidR="00564E86" w:rsidRPr="000C21E3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 xml:space="preserve">: New </w:t>
      </w:r>
      <w:proofErr w:type="spellStart"/>
      <w:r w:rsidR="00564E86" w:rsidRPr="000C21E3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>Economic</w:t>
      </w:r>
      <w:proofErr w:type="spellEnd"/>
      <w:r w:rsidR="00564E86" w:rsidRPr="000C21E3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 xml:space="preserve"> and </w:t>
      </w:r>
      <w:proofErr w:type="spellStart"/>
      <w:r w:rsidR="00564E86" w:rsidRPr="000C21E3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>Legal</w:t>
      </w:r>
      <w:proofErr w:type="spellEnd"/>
      <w:r w:rsidR="00564E86" w:rsidRPr="000C21E3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 xml:space="preserve"> </w:t>
      </w:r>
      <w:proofErr w:type="spellStart"/>
      <w:r w:rsidR="00432A1D">
        <w:rPr>
          <w:rFonts w:cs="Times New Roman"/>
          <w:b/>
          <w:color w:val="2F5496" w:themeColor="accent1" w:themeShade="BF"/>
          <w:sz w:val="28"/>
          <w:szCs w:val="28"/>
          <w:lang w:val="fr-FR"/>
        </w:rPr>
        <w:t>Stakes</w:t>
      </w:r>
      <w:proofErr w:type="spellEnd"/>
    </w:p>
    <w:p w14:paraId="3B4DCDB3" w14:textId="77777777" w:rsidR="00564E86" w:rsidRPr="000C21E3" w:rsidRDefault="00564E86" w:rsidP="00CE4E28">
      <w:pPr>
        <w:spacing w:after="0"/>
        <w:rPr>
          <w:rFonts w:cs="Times New Roman"/>
          <w:sz w:val="24"/>
          <w:szCs w:val="24"/>
          <w:lang w:val="fr-FR"/>
        </w:rPr>
      </w:pPr>
    </w:p>
    <w:p w14:paraId="7B911EEB" w14:textId="4ADB63FC" w:rsidR="00004E03" w:rsidRPr="00440C99" w:rsidRDefault="00004E03" w:rsidP="00CE4E28">
      <w:pPr>
        <w:spacing w:after="0"/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</w:pPr>
      <w:r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14</w:t>
      </w:r>
      <w:r w:rsidR="009E64B6"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.</w:t>
      </w:r>
      <w:r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00 –</w:t>
      </w:r>
      <w:r w:rsidR="009E64B6"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 xml:space="preserve"> 17.</w:t>
      </w:r>
      <w:r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00</w:t>
      </w:r>
    </w:p>
    <w:p w14:paraId="2DF5C16E" w14:textId="77777777" w:rsidR="00004E03" w:rsidRPr="00440C99" w:rsidRDefault="00004E03" w:rsidP="00CE4E28">
      <w:pPr>
        <w:spacing w:after="0"/>
        <w:rPr>
          <w:rFonts w:cs="Times New Roman"/>
          <w:lang w:val="fr-FR"/>
        </w:rPr>
      </w:pPr>
    </w:p>
    <w:p w14:paraId="2E979A5A" w14:textId="4EF42139" w:rsidR="00070B80" w:rsidRPr="00440C99" w:rsidRDefault="00070B80" w:rsidP="00070B80">
      <w:p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Modérateur 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564E86">
        <w:rPr>
          <w:rFonts w:cs="Times New Roman"/>
          <w:sz w:val="20"/>
          <w:szCs w:val="20"/>
          <w:lang w:val="fr-FR"/>
        </w:rPr>
        <w:t xml:space="preserve"> </w:t>
      </w:r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Chair </w:t>
      </w:r>
      <w:r w:rsidRPr="00440C99">
        <w:rPr>
          <w:rFonts w:cs="Times New Roman"/>
          <w:sz w:val="20"/>
          <w:szCs w:val="20"/>
          <w:lang w:val="fr-FR"/>
        </w:rPr>
        <w:t xml:space="preserve">: </w:t>
      </w:r>
      <w:r w:rsidRPr="007F341A">
        <w:rPr>
          <w:rFonts w:cs="Times New Roman"/>
          <w:b/>
          <w:sz w:val="20"/>
          <w:szCs w:val="20"/>
          <w:lang w:val="fr-FR"/>
        </w:rPr>
        <w:t>Leo Netten</w:t>
      </w:r>
      <w:r w:rsidRPr="00440C99">
        <w:rPr>
          <w:rFonts w:cs="Times New Roman"/>
          <w:sz w:val="20"/>
          <w:szCs w:val="20"/>
          <w:lang w:val="fr-FR"/>
        </w:rPr>
        <w:t>, ancien président de l’UIHJ</w:t>
      </w:r>
      <w:r w:rsidR="0004124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564E86">
        <w:rPr>
          <w:rFonts w:cs="Times New Roman"/>
          <w:sz w:val="20"/>
          <w:szCs w:val="20"/>
          <w:lang w:val="fr-FR"/>
        </w:rPr>
        <w:t xml:space="preserve"> </w:t>
      </w:r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Former </w:t>
      </w:r>
      <w:proofErr w:type="spellStart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President</w:t>
      </w:r>
      <w:proofErr w:type="spellEnd"/>
      <w:r w:rsidR="00564E86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the UIHJ</w:t>
      </w:r>
    </w:p>
    <w:p w14:paraId="6290FAB0" w14:textId="77777777" w:rsidR="00CF2B04" w:rsidRPr="00440C99" w:rsidRDefault="00CF2B04" w:rsidP="000E781E">
      <w:pPr>
        <w:spacing w:after="0"/>
        <w:rPr>
          <w:rFonts w:cs="Times New Roman"/>
          <w:sz w:val="24"/>
          <w:szCs w:val="24"/>
          <w:lang w:val="fr-FR"/>
        </w:rPr>
      </w:pPr>
    </w:p>
    <w:p w14:paraId="24F292B5" w14:textId="441C5456" w:rsidR="009E64B6" w:rsidRPr="00440C99" w:rsidRDefault="009E64B6" w:rsidP="009E64B6">
      <w:pPr>
        <w:spacing w:after="0"/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</w:pPr>
      <w:r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14.05 – 15.00</w:t>
      </w:r>
    </w:p>
    <w:p w14:paraId="4F884B67" w14:textId="77777777" w:rsidR="003141BF" w:rsidRPr="00440C99" w:rsidRDefault="003141BF" w:rsidP="000E781E">
      <w:pPr>
        <w:spacing w:after="0"/>
        <w:rPr>
          <w:rFonts w:cs="Times New Roman"/>
          <w:sz w:val="24"/>
          <w:szCs w:val="24"/>
          <w:lang w:val="fr-FR"/>
        </w:rPr>
      </w:pPr>
    </w:p>
    <w:p w14:paraId="162B19D7" w14:textId="4C4F836F" w:rsidR="009E64B6" w:rsidRPr="000C21E3" w:rsidRDefault="008C1168" w:rsidP="000C21E3">
      <w:pPr>
        <w:pStyle w:val="Lijstalinea"/>
        <w:numPr>
          <w:ilvl w:val="0"/>
          <w:numId w:val="3"/>
        </w:numPr>
        <w:spacing w:after="0"/>
        <w:jc w:val="both"/>
        <w:rPr>
          <w:rFonts w:cs="Times New Roman"/>
          <w:b/>
          <w:sz w:val="24"/>
          <w:szCs w:val="24"/>
          <w:lang w:val="fr-FR"/>
        </w:rPr>
      </w:pPr>
      <w:r w:rsidRPr="00440C99">
        <w:rPr>
          <w:rFonts w:cs="Times New Roman"/>
          <w:b/>
          <w:sz w:val="24"/>
          <w:szCs w:val="24"/>
          <w:lang w:val="fr-FR"/>
        </w:rPr>
        <w:t>Les enjeux de</w:t>
      </w:r>
      <w:r w:rsidR="009E64B6" w:rsidRPr="00440C99">
        <w:rPr>
          <w:rFonts w:cs="Times New Roman"/>
          <w:b/>
          <w:sz w:val="24"/>
          <w:szCs w:val="24"/>
          <w:lang w:val="fr-FR"/>
        </w:rPr>
        <w:t xml:space="preserve"> </w:t>
      </w:r>
      <w:r w:rsidRPr="00440C99">
        <w:rPr>
          <w:rFonts w:cs="Times New Roman"/>
          <w:b/>
          <w:sz w:val="24"/>
          <w:szCs w:val="24"/>
          <w:lang w:val="fr-FR"/>
        </w:rPr>
        <w:t xml:space="preserve">l’intelligence artificielle </w:t>
      </w:r>
      <w:r w:rsidR="002E5864" w:rsidRPr="00440C99">
        <w:rPr>
          <w:rFonts w:cs="Times New Roman"/>
          <w:b/>
          <w:sz w:val="24"/>
          <w:szCs w:val="24"/>
          <w:lang w:val="fr-FR"/>
        </w:rPr>
        <w:t>en matière</w:t>
      </w:r>
      <w:r w:rsidRPr="00440C99">
        <w:rPr>
          <w:rFonts w:cs="Times New Roman"/>
          <w:b/>
          <w:sz w:val="24"/>
          <w:szCs w:val="24"/>
          <w:lang w:val="fr-FR"/>
        </w:rPr>
        <w:t xml:space="preserve"> </w:t>
      </w:r>
      <w:r w:rsidR="002E5864" w:rsidRPr="00440C99">
        <w:rPr>
          <w:rFonts w:cs="Times New Roman"/>
          <w:b/>
          <w:sz w:val="24"/>
          <w:szCs w:val="24"/>
          <w:lang w:val="fr-FR"/>
        </w:rPr>
        <w:t>d</w:t>
      </w:r>
      <w:r w:rsidR="009E64B6" w:rsidRPr="00440C99">
        <w:rPr>
          <w:rFonts w:cs="Times New Roman"/>
          <w:b/>
          <w:sz w:val="24"/>
          <w:szCs w:val="24"/>
          <w:lang w:val="fr-FR"/>
        </w:rPr>
        <w:t>’exécution des décisions de justice</w:t>
      </w:r>
      <w:r w:rsidR="000C21E3">
        <w:rPr>
          <w:rFonts w:cs="Times New Roman"/>
          <w:b/>
          <w:sz w:val="24"/>
          <w:szCs w:val="24"/>
          <w:lang w:val="fr-FR"/>
        </w:rPr>
        <w:t xml:space="preserve"> </w:t>
      </w:r>
      <w:r w:rsidR="000C21E3" w:rsidRPr="0027760D">
        <w:rPr>
          <w:rFonts w:cs="Times New Roman"/>
          <w:b/>
          <w:color w:val="FF0000"/>
          <w:sz w:val="24"/>
          <w:szCs w:val="24"/>
          <w:lang w:val="fr-FR"/>
        </w:rPr>
        <w:t>/</w:t>
      </w:r>
      <w:r w:rsidR="000C21E3">
        <w:rPr>
          <w:rFonts w:cs="Times New Roman"/>
          <w:b/>
          <w:sz w:val="24"/>
          <w:szCs w:val="24"/>
          <w:lang w:val="fr-FR"/>
        </w:rPr>
        <w:t xml:space="preserve"> </w:t>
      </w:r>
      <w:r w:rsidR="000C21E3">
        <w:rPr>
          <w:b/>
          <w:color w:val="2F5496" w:themeColor="accent1" w:themeShade="BF"/>
          <w:sz w:val="24"/>
          <w:szCs w:val="24"/>
          <w:lang w:val="fr-FR"/>
        </w:rPr>
        <w:t xml:space="preserve">The challenges of </w:t>
      </w:r>
      <w:proofErr w:type="spellStart"/>
      <w:r w:rsidR="000C21E3">
        <w:rPr>
          <w:b/>
          <w:color w:val="2F5496" w:themeColor="accent1" w:themeShade="BF"/>
          <w:sz w:val="24"/>
          <w:szCs w:val="24"/>
          <w:lang w:val="fr-FR"/>
        </w:rPr>
        <w:t>a</w:t>
      </w:r>
      <w:r w:rsidR="00564E86" w:rsidRPr="000C21E3">
        <w:rPr>
          <w:b/>
          <w:color w:val="2F5496" w:themeColor="accent1" w:themeShade="BF"/>
          <w:sz w:val="24"/>
          <w:szCs w:val="24"/>
          <w:lang w:val="fr-FR"/>
        </w:rPr>
        <w:t>rtificial</w:t>
      </w:r>
      <w:proofErr w:type="spellEnd"/>
      <w:r w:rsidR="00564E86" w:rsidRPr="000C21E3">
        <w:rPr>
          <w:b/>
          <w:color w:val="2F5496" w:themeColor="accent1" w:themeShade="BF"/>
          <w:sz w:val="24"/>
          <w:szCs w:val="24"/>
          <w:lang w:val="fr-FR"/>
        </w:rPr>
        <w:t xml:space="preserve"> intelligence in the </w:t>
      </w:r>
      <w:proofErr w:type="spellStart"/>
      <w:r w:rsidR="000C21E3">
        <w:rPr>
          <w:b/>
          <w:color w:val="2F5496" w:themeColor="accent1" w:themeShade="BF"/>
          <w:sz w:val="24"/>
          <w:szCs w:val="24"/>
          <w:lang w:val="fr-FR"/>
        </w:rPr>
        <w:t>e</w:t>
      </w:r>
      <w:r w:rsidR="00564E86" w:rsidRPr="000C21E3">
        <w:rPr>
          <w:b/>
          <w:color w:val="2F5496" w:themeColor="accent1" w:themeShade="BF"/>
          <w:sz w:val="24"/>
          <w:szCs w:val="24"/>
          <w:lang w:val="fr-FR"/>
        </w:rPr>
        <w:t>nforcement</w:t>
      </w:r>
      <w:proofErr w:type="spellEnd"/>
      <w:r w:rsidR="00564E86" w:rsidRPr="000C21E3">
        <w:rPr>
          <w:b/>
          <w:color w:val="2F5496" w:themeColor="accent1" w:themeShade="BF"/>
          <w:sz w:val="24"/>
          <w:szCs w:val="24"/>
          <w:lang w:val="fr-FR"/>
        </w:rPr>
        <w:t xml:space="preserve"> of court </w:t>
      </w:r>
      <w:proofErr w:type="spellStart"/>
      <w:r w:rsidR="00564E86" w:rsidRPr="000C21E3">
        <w:rPr>
          <w:b/>
          <w:color w:val="2F5496" w:themeColor="accent1" w:themeShade="BF"/>
          <w:sz w:val="24"/>
          <w:szCs w:val="24"/>
          <w:lang w:val="fr-FR"/>
        </w:rPr>
        <w:t>decisions</w:t>
      </w:r>
      <w:proofErr w:type="spellEnd"/>
    </w:p>
    <w:p w14:paraId="02948F0A" w14:textId="77777777" w:rsidR="000C21E3" w:rsidRPr="000C21E3" w:rsidRDefault="000C21E3" w:rsidP="000C21E3">
      <w:pPr>
        <w:spacing w:after="0"/>
        <w:ind w:left="360"/>
        <w:rPr>
          <w:rFonts w:cs="Times New Roman"/>
          <w:sz w:val="20"/>
          <w:szCs w:val="20"/>
          <w:lang w:val="fr-FR"/>
        </w:rPr>
      </w:pPr>
    </w:p>
    <w:p w14:paraId="4177DB17" w14:textId="746682B2" w:rsidR="00536471" w:rsidRPr="000C21E3" w:rsidRDefault="008E3692" w:rsidP="00B902CC">
      <w:pPr>
        <w:pStyle w:val="Lijstalinea"/>
        <w:numPr>
          <w:ilvl w:val="0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0C21E3">
        <w:rPr>
          <w:rFonts w:cs="Times New Roman"/>
          <w:sz w:val="20"/>
          <w:szCs w:val="20"/>
          <w:lang w:val="fr-FR"/>
        </w:rPr>
        <w:t>Intell</w:t>
      </w:r>
      <w:r w:rsidR="00725B4C" w:rsidRPr="000C21E3">
        <w:rPr>
          <w:rFonts w:cs="Times New Roman"/>
          <w:sz w:val="20"/>
          <w:szCs w:val="20"/>
          <w:lang w:val="fr-FR"/>
        </w:rPr>
        <w:t xml:space="preserve">igence artificielle, </w:t>
      </w:r>
      <w:r w:rsidR="00166D57" w:rsidRPr="000C21E3">
        <w:rPr>
          <w:rFonts w:cs="Times New Roman"/>
          <w:sz w:val="20"/>
          <w:szCs w:val="20"/>
          <w:lang w:val="fr-FR"/>
        </w:rPr>
        <w:t xml:space="preserve">justice prédictive, </w:t>
      </w:r>
      <w:r w:rsidR="00725B4C" w:rsidRPr="000C21E3">
        <w:rPr>
          <w:rFonts w:cs="Times New Roman"/>
          <w:sz w:val="20"/>
          <w:szCs w:val="20"/>
          <w:lang w:val="fr-FR"/>
        </w:rPr>
        <w:t>Blockchain</w:t>
      </w:r>
      <w:r w:rsidR="00166D57" w:rsidRPr="000C21E3">
        <w:rPr>
          <w:rFonts w:cs="Times New Roman"/>
          <w:sz w:val="20"/>
          <w:szCs w:val="20"/>
          <w:lang w:val="fr-FR"/>
        </w:rPr>
        <w:t>s</w:t>
      </w:r>
      <w:r w:rsidRPr="000C21E3">
        <w:rPr>
          <w:rFonts w:cs="Times New Roman"/>
          <w:sz w:val="20"/>
          <w:szCs w:val="20"/>
          <w:lang w:val="fr-FR"/>
        </w:rPr>
        <w:t xml:space="preserve">, Big Data, Smart Contracts, Legaltech : </w:t>
      </w:r>
      <w:r w:rsidR="007F3622" w:rsidRPr="000C21E3">
        <w:rPr>
          <w:rFonts w:cs="Times New Roman"/>
          <w:sz w:val="20"/>
          <w:szCs w:val="20"/>
          <w:lang w:val="fr-FR"/>
        </w:rPr>
        <w:t>l</w:t>
      </w:r>
      <w:r w:rsidR="001F5F9D" w:rsidRPr="000C21E3">
        <w:rPr>
          <w:rFonts w:cs="Times New Roman"/>
          <w:sz w:val="20"/>
          <w:szCs w:val="20"/>
          <w:lang w:val="fr-FR"/>
        </w:rPr>
        <w:t>’exécution des décision</w:t>
      </w:r>
      <w:r w:rsidR="007F3622" w:rsidRPr="000C21E3">
        <w:rPr>
          <w:rFonts w:cs="Times New Roman"/>
          <w:sz w:val="20"/>
          <w:szCs w:val="20"/>
          <w:lang w:val="fr-FR"/>
        </w:rPr>
        <w:t xml:space="preserve">s </w:t>
      </w:r>
      <w:r w:rsidR="001F5F9D" w:rsidRPr="000C21E3">
        <w:rPr>
          <w:rFonts w:cs="Times New Roman"/>
          <w:sz w:val="20"/>
          <w:szCs w:val="20"/>
          <w:lang w:val="fr-FR"/>
        </w:rPr>
        <w:t xml:space="preserve">dans un monde </w:t>
      </w:r>
      <w:r w:rsidR="00D57B2E">
        <w:rPr>
          <w:rFonts w:cs="Times New Roman"/>
          <w:sz w:val="20"/>
          <w:szCs w:val="20"/>
          <w:lang w:val="fr-FR"/>
        </w:rPr>
        <w:t>digital</w:t>
      </w:r>
      <w:r w:rsidR="00B902CC" w:rsidRPr="000C21E3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 w:rsidRPr="000C21E3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B902CC" w:rsidRPr="000C21E3">
        <w:rPr>
          <w:rFonts w:cs="Times New Roman"/>
          <w:color w:val="2F5496" w:themeColor="accent1" w:themeShade="BF"/>
          <w:sz w:val="20"/>
          <w:szCs w:val="20"/>
          <w:lang w:val="fr-FR"/>
        </w:rPr>
        <w:t>Artificial</w:t>
      </w:r>
      <w:proofErr w:type="spellEnd"/>
      <w:r w:rsidR="00B902CC" w:rsidRPr="000C21E3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Intelligence, </w:t>
      </w:r>
      <w:proofErr w:type="spellStart"/>
      <w:r w:rsidR="00B902CC" w:rsidRPr="000C21E3">
        <w:rPr>
          <w:rFonts w:cs="Times New Roman"/>
          <w:color w:val="2F5496" w:themeColor="accent1" w:themeShade="BF"/>
          <w:sz w:val="20"/>
          <w:szCs w:val="20"/>
          <w:lang w:val="fr-FR"/>
        </w:rPr>
        <w:t>Predictive</w:t>
      </w:r>
      <w:proofErr w:type="spellEnd"/>
      <w:r w:rsidR="00B902CC" w:rsidRPr="000C21E3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Justice, Blockchains, </w:t>
      </w:r>
      <w:proofErr w:type="spellStart"/>
      <w:r w:rsidR="00B902CC" w:rsidRPr="000C21E3">
        <w:rPr>
          <w:rFonts w:cs="Times New Roman"/>
          <w:color w:val="2F5496" w:themeColor="accent1" w:themeShade="BF"/>
          <w:sz w:val="20"/>
          <w:szCs w:val="20"/>
          <w:lang w:val="fr-FR"/>
        </w:rPr>
        <w:t>Big</w:t>
      </w:r>
      <w:proofErr w:type="spellEnd"/>
      <w:r w:rsidR="00B902CC" w:rsidRPr="000C21E3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Data, Smart </w:t>
      </w:r>
      <w:proofErr w:type="spellStart"/>
      <w:r w:rsidR="00B902CC" w:rsidRPr="000C21E3">
        <w:rPr>
          <w:rFonts w:cs="Times New Roman"/>
          <w:color w:val="2F5496" w:themeColor="accent1" w:themeShade="BF"/>
          <w:sz w:val="20"/>
          <w:szCs w:val="20"/>
          <w:lang w:val="fr-FR"/>
        </w:rPr>
        <w:t>Contracts</w:t>
      </w:r>
      <w:proofErr w:type="spellEnd"/>
      <w:r w:rsidR="00B902CC" w:rsidRPr="000C21E3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, Legaltech: </w:t>
      </w:r>
      <w:proofErr w:type="spellStart"/>
      <w:r w:rsidR="00432A1D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="00B902CC" w:rsidRPr="000C21E3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</w:t>
      </w:r>
      <w:r w:rsidR="00432A1D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court </w:t>
      </w:r>
      <w:proofErr w:type="spellStart"/>
      <w:r w:rsidR="00432A1D">
        <w:rPr>
          <w:rFonts w:cs="Times New Roman"/>
          <w:color w:val="2F5496" w:themeColor="accent1" w:themeShade="BF"/>
          <w:sz w:val="20"/>
          <w:szCs w:val="20"/>
          <w:lang w:val="fr-FR"/>
        </w:rPr>
        <w:t>decisions</w:t>
      </w:r>
      <w:proofErr w:type="spellEnd"/>
      <w:r w:rsidR="00432A1D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in a </w:t>
      </w:r>
      <w:r w:rsidR="00D57B2E">
        <w:rPr>
          <w:rFonts w:cs="Times New Roman"/>
          <w:color w:val="2F5496" w:themeColor="accent1" w:themeShade="BF"/>
          <w:sz w:val="20"/>
          <w:szCs w:val="20"/>
          <w:lang w:val="fr-FR"/>
        </w:rPr>
        <w:t>digital</w:t>
      </w:r>
      <w:r w:rsidR="00432A1D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w</w:t>
      </w:r>
      <w:r w:rsidR="00B902CC" w:rsidRPr="000C21E3">
        <w:rPr>
          <w:rFonts w:cs="Times New Roman"/>
          <w:color w:val="2F5496" w:themeColor="accent1" w:themeShade="BF"/>
          <w:sz w:val="20"/>
          <w:szCs w:val="20"/>
          <w:lang w:val="fr-FR"/>
        </w:rPr>
        <w:t>orld</w:t>
      </w:r>
    </w:p>
    <w:p w14:paraId="386BCA31" w14:textId="50C14A39" w:rsidR="00172945" w:rsidRPr="00440C99" w:rsidRDefault="007F3622" w:rsidP="00B902CC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Intelligence</w:t>
      </w:r>
      <w:r w:rsidR="002E5864" w:rsidRPr="00440C99">
        <w:rPr>
          <w:rFonts w:cs="Times New Roman"/>
          <w:sz w:val="20"/>
          <w:szCs w:val="20"/>
          <w:lang w:val="fr-FR"/>
        </w:rPr>
        <w:t xml:space="preserve"> artificielle, dr</w:t>
      </w:r>
      <w:r w:rsidR="00172945" w:rsidRPr="00440C99">
        <w:rPr>
          <w:rFonts w:cs="Times New Roman"/>
          <w:sz w:val="20"/>
          <w:szCs w:val="20"/>
          <w:lang w:val="fr-FR"/>
        </w:rPr>
        <w:t xml:space="preserve">oit fondamentaux et </w:t>
      </w:r>
      <w:r w:rsidR="002E5864" w:rsidRPr="00440C99">
        <w:rPr>
          <w:rFonts w:cs="Times New Roman"/>
          <w:sz w:val="20"/>
          <w:szCs w:val="20"/>
          <w:lang w:val="fr-FR"/>
        </w:rPr>
        <w:t>éthique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Artificial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intelligence,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fundamental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rights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and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ethics</w:t>
      </w:r>
      <w:proofErr w:type="spellEnd"/>
    </w:p>
    <w:p w14:paraId="5769917E" w14:textId="6FBF9F0E" w:rsidR="006E2CDB" w:rsidRPr="00335791" w:rsidRDefault="00277FA3" w:rsidP="006E2CDB">
      <w:pPr>
        <w:pStyle w:val="Lijstalinea"/>
        <w:numPr>
          <w:ilvl w:val="2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>Définitions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Definitions</w:t>
      </w:r>
      <w:proofErr w:type="spellEnd"/>
    </w:p>
    <w:p w14:paraId="0E236D54" w14:textId="12F313F7" w:rsidR="00335791" w:rsidRPr="00335791" w:rsidRDefault="00335791" w:rsidP="00335791">
      <w:pPr>
        <w:spacing w:after="0"/>
        <w:rPr>
          <w:rFonts w:cs="Times New Roman"/>
          <w:b/>
          <w:sz w:val="20"/>
          <w:szCs w:val="20"/>
          <w:lang w:val="fr-FR"/>
        </w:rPr>
      </w:pPr>
      <w:r>
        <w:rPr>
          <w:rFonts w:cs="Times New Roman"/>
          <w:b/>
          <w:sz w:val="20"/>
          <w:szCs w:val="20"/>
          <w:lang w:val="fr-FR"/>
        </w:rPr>
        <w:tab/>
      </w:r>
      <w:r>
        <w:rPr>
          <w:rFonts w:cs="Times New Roman"/>
          <w:b/>
          <w:sz w:val="20"/>
          <w:szCs w:val="20"/>
          <w:lang w:val="fr-FR"/>
        </w:rPr>
        <w:tab/>
      </w:r>
      <w:r>
        <w:rPr>
          <w:rFonts w:cs="Times New Roman"/>
          <w:b/>
          <w:sz w:val="20"/>
          <w:szCs w:val="20"/>
          <w:lang w:val="fr-FR"/>
        </w:rPr>
        <w:tab/>
      </w:r>
      <w:r w:rsidRPr="00335791">
        <w:rPr>
          <w:rFonts w:cs="Times New Roman"/>
          <w:b/>
          <w:sz w:val="20"/>
          <w:szCs w:val="20"/>
          <w:lang w:val="fr-FR"/>
        </w:rPr>
        <w:t xml:space="preserve">Yannick </w:t>
      </w:r>
      <w:proofErr w:type="spellStart"/>
      <w:r w:rsidRPr="00335791">
        <w:rPr>
          <w:rFonts w:cs="Times New Roman"/>
          <w:b/>
          <w:sz w:val="20"/>
          <w:szCs w:val="20"/>
          <w:lang w:val="fr-FR"/>
        </w:rPr>
        <w:t>Meneceur</w:t>
      </w:r>
      <w:proofErr w:type="spellEnd"/>
      <w:r w:rsidRPr="00335791">
        <w:rPr>
          <w:rFonts w:cs="Times New Roman"/>
          <w:b/>
          <w:sz w:val="20"/>
          <w:szCs w:val="20"/>
          <w:lang w:val="fr-FR"/>
        </w:rPr>
        <w:t> </w:t>
      </w:r>
    </w:p>
    <w:p w14:paraId="2D516974" w14:textId="02AE0564" w:rsidR="006E2CDB" w:rsidRPr="00335791" w:rsidRDefault="006E2CDB" w:rsidP="006E2CDB">
      <w:pPr>
        <w:pStyle w:val="Lijstalinea"/>
        <w:numPr>
          <w:ilvl w:val="2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Droits fondamentau</w:t>
      </w:r>
      <w:r w:rsidR="00277FA3">
        <w:rPr>
          <w:rFonts w:cs="Times New Roman"/>
          <w:sz w:val="20"/>
          <w:szCs w:val="20"/>
          <w:lang w:val="fr-FR"/>
        </w:rPr>
        <w:t>x et intelligence artificielle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Fundamental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rights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and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artificial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intelligence</w:t>
      </w:r>
    </w:p>
    <w:p w14:paraId="3C974C4F" w14:textId="4F3B58B0" w:rsidR="00335791" w:rsidRPr="00440C99" w:rsidRDefault="00335791" w:rsidP="00335791">
      <w:pPr>
        <w:pStyle w:val="Lijstalinea"/>
        <w:spacing w:after="0"/>
        <w:ind w:left="2160"/>
        <w:rPr>
          <w:rFonts w:cs="Times New Roman"/>
          <w:sz w:val="20"/>
          <w:szCs w:val="20"/>
          <w:lang w:val="fr-FR"/>
        </w:rPr>
      </w:pPr>
      <w:r w:rsidRPr="00335791">
        <w:rPr>
          <w:rFonts w:cs="Times New Roman"/>
          <w:b/>
          <w:sz w:val="20"/>
          <w:szCs w:val="20"/>
          <w:lang w:val="fr-FR"/>
        </w:rPr>
        <w:t xml:space="preserve">Yannick </w:t>
      </w:r>
      <w:proofErr w:type="spellStart"/>
      <w:r w:rsidRPr="00335791">
        <w:rPr>
          <w:rFonts w:cs="Times New Roman"/>
          <w:b/>
          <w:sz w:val="20"/>
          <w:szCs w:val="20"/>
          <w:lang w:val="fr-FR"/>
        </w:rPr>
        <w:t>Meneceur</w:t>
      </w:r>
      <w:proofErr w:type="spellEnd"/>
      <w:r w:rsidRPr="00335791">
        <w:rPr>
          <w:rFonts w:cs="Times New Roman"/>
          <w:b/>
          <w:sz w:val="20"/>
          <w:szCs w:val="20"/>
          <w:lang w:val="fr-FR"/>
        </w:rPr>
        <w:t> </w:t>
      </w:r>
    </w:p>
    <w:p w14:paraId="153D70C2" w14:textId="5D672DA4" w:rsidR="006E2CDB" w:rsidRPr="00335791" w:rsidRDefault="006E2CDB" w:rsidP="00B902CC">
      <w:pPr>
        <w:pStyle w:val="Lijstalinea"/>
        <w:numPr>
          <w:ilvl w:val="2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 xml:space="preserve">Charte éthique </w:t>
      </w:r>
      <w:r w:rsidR="007249A6" w:rsidRPr="00440C99">
        <w:rPr>
          <w:rFonts w:cs="Times New Roman"/>
          <w:sz w:val="20"/>
          <w:szCs w:val="20"/>
          <w:lang w:val="fr-FR"/>
        </w:rPr>
        <w:t xml:space="preserve">européenne </w:t>
      </w:r>
      <w:r w:rsidR="00D57B2E">
        <w:rPr>
          <w:rFonts w:cs="Times New Roman"/>
          <w:sz w:val="20"/>
          <w:szCs w:val="20"/>
          <w:lang w:val="fr-FR"/>
        </w:rPr>
        <w:t xml:space="preserve">de la CEPEJ </w:t>
      </w:r>
      <w:r w:rsidR="007249A6" w:rsidRPr="00440C99">
        <w:rPr>
          <w:rFonts w:cs="Times New Roman"/>
          <w:sz w:val="20"/>
          <w:szCs w:val="20"/>
          <w:lang w:val="fr-FR"/>
        </w:rPr>
        <w:t>d’utilisation de l’intelligence artificielle dans l</w:t>
      </w:r>
      <w:r w:rsidR="00B902CC">
        <w:rPr>
          <w:rFonts w:cs="Times New Roman"/>
          <w:sz w:val="20"/>
          <w:szCs w:val="20"/>
          <w:lang w:val="fr-FR"/>
        </w:rPr>
        <w:t xml:space="preserve">es systèmes judiciaires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D57B2E" w:rsidRPr="00D57B2E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CEPEJ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European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Ethical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Charter on the use of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Artificial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Intelligence in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Judicial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S</w:t>
      </w:r>
      <w:r w:rsidR="00D57B2E">
        <w:rPr>
          <w:rFonts w:cs="Times New Roman"/>
          <w:color w:val="2F5496" w:themeColor="accent1" w:themeShade="BF"/>
          <w:sz w:val="20"/>
          <w:szCs w:val="20"/>
          <w:lang w:val="fr-FR"/>
        </w:rPr>
        <w:t>ystems</w:t>
      </w:r>
      <w:proofErr w:type="spellEnd"/>
    </w:p>
    <w:p w14:paraId="168AA288" w14:textId="4CEB3FC0" w:rsidR="00335791" w:rsidRPr="00335791" w:rsidRDefault="00335791" w:rsidP="00335791">
      <w:pPr>
        <w:pStyle w:val="Lijstalinea"/>
        <w:spacing w:after="0"/>
        <w:ind w:left="2160"/>
        <w:rPr>
          <w:rFonts w:cs="Times New Roman"/>
          <w:b/>
          <w:sz w:val="20"/>
          <w:szCs w:val="20"/>
          <w:lang w:val="fr-FR"/>
        </w:rPr>
      </w:pPr>
      <w:r w:rsidRPr="00335791">
        <w:rPr>
          <w:rFonts w:cs="Times New Roman"/>
          <w:b/>
          <w:sz w:val="20"/>
          <w:szCs w:val="20"/>
          <w:lang w:val="fr-FR"/>
        </w:rPr>
        <w:t xml:space="preserve">Joao </w:t>
      </w:r>
      <w:proofErr w:type="spellStart"/>
      <w:r w:rsidRPr="00335791">
        <w:rPr>
          <w:rFonts w:cs="Times New Roman"/>
          <w:b/>
          <w:sz w:val="20"/>
          <w:szCs w:val="20"/>
          <w:lang w:val="fr-FR"/>
        </w:rPr>
        <w:t>Arsenio</w:t>
      </w:r>
      <w:proofErr w:type="spellEnd"/>
      <w:r w:rsidRPr="00335791">
        <w:rPr>
          <w:rFonts w:cs="Times New Roman"/>
          <w:b/>
          <w:sz w:val="20"/>
          <w:szCs w:val="20"/>
          <w:lang w:val="fr-FR"/>
        </w:rPr>
        <w:t xml:space="preserve"> De Oliveira</w:t>
      </w:r>
    </w:p>
    <w:p w14:paraId="62A204C3" w14:textId="4647AD9E" w:rsidR="00166D57" w:rsidRPr="00335791" w:rsidRDefault="006E2CDB" w:rsidP="00B902CC">
      <w:pPr>
        <w:pStyle w:val="Lijstalinea"/>
        <w:numPr>
          <w:ilvl w:val="2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L’intelligence artificielle</w:t>
      </w:r>
      <w:r w:rsidR="00277FA3">
        <w:rPr>
          <w:rFonts w:cs="Times New Roman"/>
          <w:sz w:val="20"/>
          <w:szCs w:val="20"/>
          <w:lang w:val="fr-FR"/>
        </w:rPr>
        <w:t> : un développement mondial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Artificial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intelligence: a global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development</w:t>
      </w:r>
      <w:proofErr w:type="spellEnd"/>
    </w:p>
    <w:p w14:paraId="390499D7" w14:textId="7255D944" w:rsidR="00335791" w:rsidRPr="00335791" w:rsidRDefault="00126EB9" w:rsidP="00335791">
      <w:pPr>
        <w:pStyle w:val="Lijstalinea"/>
        <w:spacing w:after="0"/>
        <w:ind w:left="2160"/>
        <w:rPr>
          <w:rFonts w:cs="Times New Roman"/>
          <w:b/>
          <w:sz w:val="20"/>
          <w:szCs w:val="20"/>
          <w:lang w:val="fr-FR"/>
        </w:rPr>
      </w:pPr>
      <w:r>
        <w:rPr>
          <w:rFonts w:cs="Times New Roman"/>
          <w:b/>
          <w:sz w:val="20"/>
          <w:szCs w:val="20"/>
          <w:lang w:val="fr-FR"/>
        </w:rPr>
        <w:t>Georg Stawa</w:t>
      </w:r>
      <w:bookmarkStart w:id="0" w:name="_GoBack"/>
      <w:bookmarkEnd w:id="0"/>
    </w:p>
    <w:p w14:paraId="68A206B9" w14:textId="0E7360B3" w:rsidR="00172945" w:rsidRPr="00335791" w:rsidRDefault="00172945" w:rsidP="00B902CC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L’exécution des décisions de justice à l’aune des technologies de l’information et de la communication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court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decisions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in the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field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information and communication technologies</w:t>
      </w:r>
    </w:p>
    <w:p w14:paraId="1E91BBBF" w14:textId="3D6624DC" w:rsidR="00335791" w:rsidRPr="00335791" w:rsidRDefault="009869C9" w:rsidP="00335791">
      <w:pPr>
        <w:pStyle w:val="Lijstalinea"/>
        <w:spacing w:after="0"/>
        <w:ind w:left="1440"/>
        <w:rPr>
          <w:rFonts w:cs="Times New Roman"/>
          <w:b/>
          <w:sz w:val="20"/>
          <w:szCs w:val="20"/>
          <w:lang w:val="fr-FR"/>
        </w:rPr>
      </w:pPr>
      <w:r>
        <w:rPr>
          <w:rFonts w:cs="Times New Roman"/>
          <w:b/>
          <w:sz w:val="20"/>
          <w:szCs w:val="20"/>
          <w:lang w:val="fr-FR"/>
        </w:rPr>
        <w:t xml:space="preserve">Natalie </w:t>
      </w:r>
      <w:proofErr w:type="spellStart"/>
      <w:r>
        <w:rPr>
          <w:rFonts w:cs="Times New Roman"/>
          <w:b/>
          <w:sz w:val="20"/>
          <w:szCs w:val="20"/>
          <w:lang w:val="fr-FR"/>
        </w:rPr>
        <w:t>Fricero</w:t>
      </w:r>
      <w:proofErr w:type="spellEnd"/>
    </w:p>
    <w:p w14:paraId="7CF2B266" w14:textId="7CE773C1" w:rsidR="00166D57" w:rsidRPr="00440C99" w:rsidRDefault="00166D57" w:rsidP="00B902CC">
      <w:pPr>
        <w:pStyle w:val="Lijstalinea"/>
        <w:numPr>
          <w:ilvl w:val="2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Impact de la justice prédictive sur l’exécution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Impact of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predictive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justice on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</w:p>
    <w:p w14:paraId="0EC9A20C" w14:textId="0FFB1186" w:rsidR="007D3385" w:rsidRPr="00440C99" w:rsidRDefault="007D3385" w:rsidP="00B902CC">
      <w:pPr>
        <w:pStyle w:val="Lijstalinea"/>
        <w:numPr>
          <w:ilvl w:val="2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L’obsolescence programmée des outils actuels et des professionnels de l’exécution ?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A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planned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obsolescence of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current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to</w:t>
      </w:r>
      <w:r w:rsidR="000C21E3">
        <w:rPr>
          <w:rFonts w:cs="Times New Roman"/>
          <w:color w:val="2F5496" w:themeColor="accent1" w:themeShade="BF"/>
          <w:sz w:val="20"/>
          <w:szCs w:val="20"/>
          <w:lang w:val="fr-FR"/>
        </w:rPr>
        <w:t>ols</w:t>
      </w:r>
      <w:proofErr w:type="spellEnd"/>
      <w:r w:rsidR="000C21E3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and </w:t>
      </w:r>
      <w:proofErr w:type="spellStart"/>
      <w:r w:rsidR="000C21E3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="000C21E3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0C21E3">
        <w:rPr>
          <w:rFonts w:cs="Times New Roman"/>
          <w:color w:val="2F5496" w:themeColor="accent1" w:themeShade="BF"/>
          <w:sz w:val="20"/>
          <w:szCs w:val="20"/>
          <w:lang w:val="fr-FR"/>
        </w:rPr>
        <w:t>professionals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?</w:t>
      </w:r>
    </w:p>
    <w:p w14:paraId="7FA16DC2" w14:textId="6A531176" w:rsidR="006E2CDB" w:rsidRPr="00440C99" w:rsidRDefault="007D3385" w:rsidP="00B902CC">
      <w:pPr>
        <w:pStyle w:val="Lijstalinea"/>
        <w:numPr>
          <w:ilvl w:val="2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 xml:space="preserve">Protection des droits des </w:t>
      </w:r>
      <w:r w:rsidR="00B902CC">
        <w:rPr>
          <w:rFonts w:cs="Times New Roman"/>
          <w:sz w:val="20"/>
          <w:szCs w:val="20"/>
          <w:lang w:val="fr-FR"/>
        </w:rPr>
        <w:t xml:space="preserve">justiciables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Protection of the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rights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litigants</w:t>
      </w:r>
    </w:p>
    <w:p w14:paraId="04D62806" w14:textId="77777777" w:rsidR="00DC4AE6" w:rsidRPr="00DC4AE6" w:rsidRDefault="00DC4AE6" w:rsidP="00DC4AE6">
      <w:pPr>
        <w:spacing w:after="0"/>
        <w:rPr>
          <w:rFonts w:cs="Times New Roman"/>
          <w:sz w:val="20"/>
          <w:szCs w:val="20"/>
          <w:lang w:val="fr-FR"/>
        </w:rPr>
      </w:pPr>
    </w:p>
    <w:p w14:paraId="5F8D4A44" w14:textId="7C5FA4F9" w:rsidR="00172945" w:rsidRPr="00335791" w:rsidRDefault="001F5F9D" w:rsidP="00B902CC">
      <w:pPr>
        <w:pStyle w:val="Lijstalinea"/>
        <w:numPr>
          <w:ilvl w:val="0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Les c</w:t>
      </w:r>
      <w:r w:rsidR="006B2E46" w:rsidRPr="00440C99">
        <w:rPr>
          <w:rFonts w:cs="Times New Roman"/>
          <w:sz w:val="20"/>
          <w:szCs w:val="20"/>
          <w:lang w:val="fr-FR"/>
        </w:rPr>
        <w:t>ontrats intelligents et leur exécution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Smart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contracts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and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their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</w:p>
    <w:p w14:paraId="035262B7" w14:textId="369FC293" w:rsidR="00335791" w:rsidRPr="00335791" w:rsidRDefault="00D36497" w:rsidP="00335791">
      <w:pPr>
        <w:pStyle w:val="Lijstalinea"/>
        <w:spacing w:after="0"/>
        <w:rPr>
          <w:rFonts w:cs="Times New Roman"/>
          <w:b/>
          <w:sz w:val="20"/>
          <w:szCs w:val="20"/>
          <w:lang w:val="fr-FR"/>
        </w:rPr>
      </w:pPr>
      <w:r>
        <w:rPr>
          <w:rFonts w:cs="Times New Roman"/>
          <w:b/>
          <w:sz w:val="20"/>
          <w:szCs w:val="20"/>
          <w:lang w:val="fr-FR"/>
        </w:rPr>
        <w:t>Mark Beer</w:t>
      </w:r>
    </w:p>
    <w:p w14:paraId="2E0E6625" w14:textId="126AC54D" w:rsidR="00310EB7" w:rsidRPr="00440C99" w:rsidRDefault="00310EB7" w:rsidP="00B902CC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Spécificités des contrats intelligents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Specificities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smart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contracts</w:t>
      </w:r>
      <w:proofErr w:type="spellEnd"/>
    </w:p>
    <w:p w14:paraId="797176CD" w14:textId="5A4ED7A6" w:rsidR="00310EB7" w:rsidRPr="00440C99" w:rsidRDefault="00A411C6" w:rsidP="00B902CC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Problématique</w:t>
      </w:r>
      <w:r w:rsidR="009449FF" w:rsidRPr="00440C99">
        <w:rPr>
          <w:rFonts w:cs="Times New Roman"/>
          <w:sz w:val="20"/>
          <w:szCs w:val="20"/>
          <w:lang w:val="fr-FR"/>
        </w:rPr>
        <w:t xml:space="preserve"> de l’exécution des contrats intelligents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Problem</w:t>
      </w:r>
      <w:r w:rsidR="00D57B2E">
        <w:rPr>
          <w:rFonts w:cs="Times New Roman"/>
          <w:color w:val="2F5496" w:themeColor="accent1" w:themeShade="BF"/>
          <w:sz w:val="20"/>
          <w:szCs w:val="20"/>
          <w:lang w:val="fr-FR"/>
        </w:rPr>
        <w:t>s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the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smart contracts</w:t>
      </w:r>
    </w:p>
    <w:p w14:paraId="3E99D3B4" w14:textId="77777777" w:rsidR="00CE4E28" w:rsidRPr="00440C99" w:rsidRDefault="00CE4E28" w:rsidP="009E64B6">
      <w:pPr>
        <w:spacing w:after="0"/>
        <w:rPr>
          <w:rFonts w:cs="Times New Roman"/>
          <w:sz w:val="20"/>
          <w:szCs w:val="20"/>
          <w:lang w:val="fr-FR"/>
        </w:rPr>
      </w:pPr>
    </w:p>
    <w:p w14:paraId="5DAF7CA9" w14:textId="3AC3092A" w:rsidR="009E64B6" w:rsidRPr="00440C99" w:rsidRDefault="009E64B6" w:rsidP="009E64B6">
      <w:pPr>
        <w:spacing w:after="0"/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</w:pPr>
      <w:r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15.00 – 16.00</w:t>
      </w:r>
    </w:p>
    <w:p w14:paraId="3968CF99" w14:textId="77777777" w:rsidR="009E64B6" w:rsidRPr="00440C99" w:rsidRDefault="009E64B6" w:rsidP="009E64B6">
      <w:pPr>
        <w:spacing w:after="0"/>
        <w:rPr>
          <w:rFonts w:cs="Times New Roman"/>
          <w:sz w:val="24"/>
          <w:szCs w:val="24"/>
          <w:lang w:val="fr-FR"/>
        </w:rPr>
      </w:pPr>
    </w:p>
    <w:p w14:paraId="3AED02DE" w14:textId="77777777" w:rsidR="00335791" w:rsidRDefault="002C71B6" w:rsidP="00335791">
      <w:pPr>
        <w:pStyle w:val="Lijstalinea"/>
        <w:numPr>
          <w:ilvl w:val="0"/>
          <w:numId w:val="3"/>
        </w:numPr>
        <w:spacing w:after="0"/>
        <w:rPr>
          <w:rFonts w:cs="Times New Roman"/>
          <w:b/>
          <w:sz w:val="24"/>
          <w:szCs w:val="24"/>
          <w:lang w:val="fr-FR"/>
        </w:rPr>
      </w:pPr>
      <w:r w:rsidRPr="00440C99">
        <w:rPr>
          <w:rFonts w:cs="Times New Roman"/>
          <w:b/>
          <w:sz w:val="24"/>
          <w:szCs w:val="24"/>
          <w:lang w:val="fr-FR"/>
        </w:rPr>
        <w:t>C</w:t>
      </w:r>
      <w:r w:rsidR="00DB0AE2" w:rsidRPr="00440C99">
        <w:rPr>
          <w:rFonts w:cs="Times New Roman"/>
          <w:b/>
          <w:sz w:val="24"/>
          <w:szCs w:val="24"/>
          <w:lang w:val="fr-FR"/>
        </w:rPr>
        <w:t>rypto-monnaies</w:t>
      </w:r>
      <w:r w:rsidR="005F74B0" w:rsidRPr="00440C99">
        <w:rPr>
          <w:rFonts w:cs="Times New Roman"/>
          <w:b/>
          <w:sz w:val="24"/>
          <w:szCs w:val="24"/>
          <w:lang w:val="fr-FR"/>
        </w:rPr>
        <w:t xml:space="preserve"> : </w:t>
      </w:r>
      <w:r w:rsidR="00277FA3">
        <w:rPr>
          <w:rFonts w:cs="Times New Roman"/>
          <w:b/>
          <w:sz w:val="24"/>
          <w:szCs w:val="24"/>
          <w:lang w:val="fr-FR"/>
        </w:rPr>
        <w:t>un paradis pour les</w:t>
      </w:r>
      <w:r w:rsidR="005F74B0" w:rsidRPr="00440C99">
        <w:rPr>
          <w:rFonts w:cs="Times New Roman"/>
          <w:b/>
          <w:sz w:val="24"/>
          <w:szCs w:val="24"/>
          <w:lang w:val="fr-FR"/>
        </w:rPr>
        <w:t xml:space="preserve"> débiteurs ?</w:t>
      </w:r>
      <w:r w:rsidR="000C21E3">
        <w:rPr>
          <w:rFonts w:cs="Times New Roman"/>
          <w:b/>
          <w:sz w:val="24"/>
          <w:szCs w:val="24"/>
          <w:lang w:val="fr-FR"/>
        </w:rPr>
        <w:t xml:space="preserve"> </w:t>
      </w:r>
      <w:r w:rsidR="000C21E3" w:rsidRPr="0027760D">
        <w:rPr>
          <w:rFonts w:cs="Times New Roman"/>
          <w:b/>
          <w:color w:val="FF0000"/>
          <w:sz w:val="24"/>
          <w:szCs w:val="24"/>
          <w:lang w:val="fr-FR"/>
        </w:rPr>
        <w:t>/</w:t>
      </w:r>
      <w:r w:rsidR="000C21E3">
        <w:rPr>
          <w:rFonts w:cs="Times New Roman"/>
          <w:b/>
          <w:sz w:val="24"/>
          <w:szCs w:val="24"/>
          <w:lang w:val="fr-FR"/>
        </w:rPr>
        <w:t xml:space="preserve"> </w:t>
      </w:r>
      <w:proofErr w:type="spellStart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>Cryptocurrencies</w:t>
      </w:r>
      <w:proofErr w:type="spellEnd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 xml:space="preserve">: </w:t>
      </w:r>
      <w:proofErr w:type="spellStart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>a</w:t>
      </w:r>
      <w:proofErr w:type="spellEnd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 xml:space="preserve"> </w:t>
      </w:r>
      <w:proofErr w:type="spellStart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>paradise</w:t>
      </w:r>
      <w:proofErr w:type="spellEnd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 xml:space="preserve"> for </w:t>
      </w:r>
      <w:proofErr w:type="spellStart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>debtors</w:t>
      </w:r>
      <w:proofErr w:type="spellEnd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>?</w:t>
      </w:r>
    </w:p>
    <w:p w14:paraId="14534BFC" w14:textId="3193DE1C" w:rsidR="00335791" w:rsidRPr="00335791" w:rsidRDefault="00335791" w:rsidP="00335791">
      <w:pPr>
        <w:pStyle w:val="Lijstalinea"/>
        <w:spacing w:after="0"/>
        <w:rPr>
          <w:rFonts w:cs="Times New Roman"/>
          <w:b/>
          <w:sz w:val="24"/>
          <w:szCs w:val="24"/>
          <w:lang w:val="fr-FR"/>
        </w:rPr>
      </w:pPr>
      <w:proofErr w:type="spellStart"/>
      <w:r w:rsidRPr="00335791">
        <w:rPr>
          <w:rFonts w:cs="Times New Roman"/>
          <w:b/>
          <w:sz w:val="20"/>
          <w:szCs w:val="20"/>
          <w:lang w:val="fr-FR"/>
        </w:rPr>
        <w:t>Sjef</w:t>
      </w:r>
      <w:proofErr w:type="spellEnd"/>
      <w:r w:rsidRPr="00335791">
        <w:rPr>
          <w:rFonts w:cs="Times New Roman"/>
          <w:b/>
          <w:sz w:val="20"/>
          <w:szCs w:val="20"/>
          <w:lang w:val="fr-FR"/>
        </w:rPr>
        <w:t xml:space="preserve"> van </w:t>
      </w:r>
      <w:proofErr w:type="spellStart"/>
      <w:r w:rsidRPr="00335791">
        <w:rPr>
          <w:rFonts w:cs="Times New Roman"/>
          <w:b/>
          <w:sz w:val="20"/>
          <w:szCs w:val="20"/>
          <w:lang w:val="fr-FR"/>
        </w:rPr>
        <w:t>Erp</w:t>
      </w:r>
      <w:proofErr w:type="spellEnd"/>
      <w:r w:rsidRPr="00335791">
        <w:rPr>
          <w:rFonts w:cs="Times New Roman"/>
          <w:b/>
          <w:sz w:val="20"/>
          <w:szCs w:val="20"/>
          <w:lang w:val="fr-FR"/>
        </w:rPr>
        <w:t xml:space="preserve"> / Jos </w:t>
      </w:r>
      <w:proofErr w:type="spellStart"/>
      <w:r w:rsidRPr="00335791">
        <w:rPr>
          <w:rFonts w:cs="Times New Roman"/>
          <w:b/>
          <w:sz w:val="20"/>
          <w:szCs w:val="20"/>
          <w:lang w:val="fr-FR"/>
        </w:rPr>
        <w:t>Uitdehaag</w:t>
      </w:r>
      <w:proofErr w:type="spellEnd"/>
    </w:p>
    <w:p w14:paraId="26F4BC7B" w14:textId="77777777" w:rsidR="004031BE" w:rsidRPr="000C21E3" w:rsidRDefault="004031BE" w:rsidP="00E3168E">
      <w:pPr>
        <w:spacing w:after="0"/>
        <w:rPr>
          <w:rFonts w:cs="Times New Roman"/>
          <w:sz w:val="20"/>
          <w:szCs w:val="20"/>
          <w:lang w:val="fr-FR"/>
        </w:rPr>
      </w:pPr>
    </w:p>
    <w:p w14:paraId="69503D40" w14:textId="04A94B5F" w:rsidR="003141BF" w:rsidRPr="00440C99" w:rsidRDefault="00643492" w:rsidP="00B902CC">
      <w:pPr>
        <w:pStyle w:val="Lijstalinea"/>
        <w:numPr>
          <w:ilvl w:val="0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A</w:t>
      </w:r>
      <w:r w:rsidR="00CF2B04" w:rsidRPr="00440C99">
        <w:rPr>
          <w:rFonts w:cs="Times New Roman"/>
          <w:sz w:val="20"/>
          <w:szCs w:val="20"/>
          <w:lang w:val="fr-FR"/>
        </w:rPr>
        <w:t>ccès dématérialisé aux informations et accès aux informations dématérialisées</w:t>
      </w:r>
      <w:r w:rsidR="00CE4E28" w:rsidRPr="00440C99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D57B2E">
        <w:rPr>
          <w:rFonts w:cs="Times New Roman"/>
          <w:color w:val="2F5496" w:themeColor="accent1" w:themeShade="BF"/>
          <w:sz w:val="20"/>
          <w:szCs w:val="20"/>
          <w:lang w:val="fr-FR"/>
        </w:rPr>
        <w:t>Digital</w:t>
      </w:r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access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to inform</w:t>
      </w:r>
      <w:r w:rsidR="00D57B2E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ation and </w:t>
      </w:r>
      <w:proofErr w:type="spellStart"/>
      <w:r w:rsidR="00D57B2E">
        <w:rPr>
          <w:rFonts w:cs="Times New Roman"/>
          <w:color w:val="2F5496" w:themeColor="accent1" w:themeShade="BF"/>
          <w:sz w:val="20"/>
          <w:szCs w:val="20"/>
          <w:lang w:val="fr-FR"/>
        </w:rPr>
        <w:t>access</w:t>
      </w:r>
      <w:proofErr w:type="spellEnd"/>
      <w:r w:rsidR="00D57B2E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to digital</w:t>
      </w:r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information</w:t>
      </w:r>
    </w:p>
    <w:p w14:paraId="55B56FDD" w14:textId="5134D13A" w:rsidR="003141BF" w:rsidRPr="00440C99" w:rsidRDefault="007923F0" w:rsidP="00B902CC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Identification du dé</w:t>
      </w:r>
      <w:r w:rsidR="003141BF" w:rsidRPr="00440C99">
        <w:rPr>
          <w:rFonts w:cs="Times New Roman"/>
          <w:sz w:val="20"/>
          <w:szCs w:val="20"/>
          <w:lang w:val="fr-FR"/>
        </w:rPr>
        <w:t>bi</w:t>
      </w:r>
      <w:r w:rsidR="00B902CC">
        <w:rPr>
          <w:rFonts w:cs="Times New Roman"/>
          <w:sz w:val="20"/>
          <w:szCs w:val="20"/>
          <w:lang w:val="fr-FR"/>
        </w:rPr>
        <w:t xml:space="preserve">teur </w:t>
      </w:r>
      <w:r w:rsidR="00AF73DC" w:rsidRPr="00440C99">
        <w:rPr>
          <w:rFonts w:cs="Times New Roman"/>
          <w:sz w:val="20"/>
          <w:szCs w:val="20"/>
          <w:lang w:val="fr-FR"/>
        </w:rPr>
        <w:t>propriétaire de la crypto-monnaie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Identification of the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debtor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who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owns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the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cryptocurrency</w:t>
      </w:r>
      <w:proofErr w:type="spellEnd"/>
    </w:p>
    <w:p w14:paraId="09EC42B5" w14:textId="55E7A46F" w:rsidR="00CE4E28" w:rsidRPr="00277FA3" w:rsidRDefault="007923F0" w:rsidP="00CE4E28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Identi</w:t>
      </w:r>
      <w:r w:rsidR="003141BF" w:rsidRPr="00440C99">
        <w:rPr>
          <w:rFonts w:cs="Times New Roman"/>
          <w:sz w:val="20"/>
          <w:szCs w:val="20"/>
          <w:lang w:val="fr-FR"/>
        </w:rPr>
        <w:t>fication des biens dématérialisé</w:t>
      </w:r>
      <w:r w:rsidR="00DB0AE2" w:rsidRPr="00440C99">
        <w:rPr>
          <w:rFonts w:cs="Times New Roman"/>
          <w:sz w:val="20"/>
          <w:szCs w:val="20"/>
          <w:lang w:val="fr-FR"/>
        </w:rPr>
        <w:t>s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Identification of digital assets</w:t>
      </w:r>
    </w:p>
    <w:p w14:paraId="5C3D8962" w14:textId="77777777" w:rsidR="00DC4AE6" w:rsidRPr="003A2FC8" w:rsidRDefault="00DC4AE6" w:rsidP="00DC4AE6">
      <w:pPr>
        <w:spacing w:after="0"/>
        <w:rPr>
          <w:rFonts w:cs="Times New Roman"/>
          <w:sz w:val="20"/>
          <w:szCs w:val="20"/>
          <w:lang w:val="fr-FR"/>
        </w:rPr>
      </w:pPr>
    </w:p>
    <w:p w14:paraId="377E7413" w14:textId="45F26F10" w:rsidR="00F6773B" w:rsidRPr="00B902CC" w:rsidRDefault="00FF373B" w:rsidP="00B902CC">
      <w:pPr>
        <w:pStyle w:val="Lijstalinea"/>
        <w:numPr>
          <w:ilvl w:val="0"/>
          <w:numId w:val="9"/>
        </w:numPr>
        <w:spacing w:after="0"/>
        <w:rPr>
          <w:rFonts w:cs="Times New Roman"/>
          <w:sz w:val="20"/>
          <w:szCs w:val="20"/>
          <w:lang w:val="en-US"/>
        </w:rPr>
      </w:pPr>
      <w:proofErr w:type="spellStart"/>
      <w:r w:rsidRPr="00B902CC">
        <w:rPr>
          <w:rFonts w:cs="Times New Roman"/>
          <w:sz w:val="20"/>
          <w:szCs w:val="20"/>
          <w:lang w:val="en-US"/>
        </w:rPr>
        <w:t>Quelle</w:t>
      </w:r>
      <w:proofErr w:type="spellEnd"/>
      <w:r w:rsidRPr="00B902CC">
        <w:rPr>
          <w:rFonts w:cs="Times New Roman"/>
          <w:sz w:val="20"/>
          <w:szCs w:val="20"/>
          <w:lang w:val="en-US"/>
        </w:rPr>
        <w:t xml:space="preserve">(s) </w:t>
      </w:r>
      <w:proofErr w:type="spellStart"/>
      <w:r w:rsidRPr="00B902CC">
        <w:rPr>
          <w:rFonts w:cs="Times New Roman"/>
          <w:sz w:val="20"/>
          <w:szCs w:val="20"/>
          <w:lang w:val="en-US"/>
        </w:rPr>
        <w:t>procédure</w:t>
      </w:r>
      <w:proofErr w:type="spellEnd"/>
      <w:r w:rsidRPr="00B902CC">
        <w:rPr>
          <w:rFonts w:cs="Times New Roman"/>
          <w:sz w:val="20"/>
          <w:szCs w:val="20"/>
          <w:lang w:val="en-US"/>
        </w:rPr>
        <w:t xml:space="preserve">(s) de </w:t>
      </w:r>
      <w:proofErr w:type="spellStart"/>
      <w:r w:rsidRPr="00B902CC">
        <w:rPr>
          <w:rFonts w:cs="Times New Roman"/>
          <w:sz w:val="20"/>
          <w:szCs w:val="20"/>
          <w:lang w:val="en-US"/>
        </w:rPr>
        <w:t>saisie</w:t>
      </w:r>
      <w:proofErr w:type="spellEnd"/>
      <w:r w:rsidRPr="00B902CC">
        <w:rPr>
          <w:rFonts w:cs="Times New Roman"/>
          <w:sz w:val="20"/>
          <w:szCs w:val="20"/>
          <w:lang w:val="en-US"/>
        </w:rPr>
        <w:t xml:space="preserve"> des crypto-</w:t>
      </w:r>
      <w:proofErr w:type="spellStart"/>
      <w:r w:rsidRPr="00B902CC">
        <w:rPr>
          <w:rFonts w:cs="Times New Roman"/>
          <w:sz w:val="20"/>
          <w:szCs w:val="20"/>
          <w:lang w:val="en-US"/>
        </w:rPr>
        <w:t>monnaies</w:t>
      </w:r>
      <w:proofErr w:type="spellEnd"/>
      <w:r w:rsidRPr="00B902CC">
        <w:rPr>
          <w:rFonts w:cs="Times New Roman"/>
          <w:sz w:val="20"/>
          <w:szCs w:val="20"/>
          <w:lang w:val="en-US"/>
        </w:rPr>
        <w:t xml:space="preserve"> ? </w:t>
      </w:r>
      <w:r w:rsidR="000C21E3" w:rsidRPr="0027760D">
        <w:rPr>
          <w:rFonts w:cs="Times New Roman"/>
          <w:color w:val="FF0000"/>
          <w:sz w:val="20"/>
          <w:szCs w:val="20"/>
          <w:lang w:val="en-US"/>
        </w:rPr>
        <w:t>/</w:t>
      </w:r>
      <w:r w:rsidR="00B902CC">
        <w:rPr>
          <w:rFonts w:cs="Times New Roman"/>
          <w:sz w:val="20"/>
          <w:szCs w:val="20"/>
          <w:lang w:val="en-US"/>
        </w:rPr>
        <w:t xml:space="preserve"> </w:t>
      </w:r>
      <w:r w:rsidR="00B902CC" w:rsidRPr="0004124C">
        <w:rPr>
          <w:rFonts w:cs="Times New Roman"/>
          <w:color w:val="2F5496" w:themeColor="accent1" w:themeShade="BF"/>
          <w:sz w:val="20"/>
          <w:szCs w:val="20"/>
          <w:lang w:val="en-US"/>
        </w:rPr>
        <w:t>Which procedure (s) to attach cryptocurrencies</w:t>
      </w:r>
      <w:r w:rsidR="0027760D">
        <w:rPr>
          <w:rFonts w:cs="Times New Roman"/>
          <w:color w:val="2F5496" w:themeColor="accent1" w:themeShade="BF"/>
          <w:sz w:val="20"/>
          <w:szCs w:val="20"/>
          <w:lang w:val="en-US"/>
        </w:rPr>
        <w:t>?</w:t>
      </w:r>
    </w:p>
    <w:p w14:paraId="27C4690E" w14:textId="0CF93C0E" w:rsidR="008C154C" w:rsidRPr="00440C99" w:rsidRDefault="008C154C" w:rsidP="00A30713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Sais</w:t>
      </w:r>
      <w:r w:rsidR="008C1C8A" w:rsidRPr="00440C99">
        <w:rPr>
          <w:rFonts w:cs="Times New Roman"/>
          <w:sz w:val="20"/>
          <w:szCs w:val="20"/>
          <w:lang w:val="fr-FR"/>
        </w:rPr>
        <w:t>ir l</w:t>
      </w:r>
      <w:r w:rsidRPr="00440C99">
        <w:rPr>
          <w:rFonts w:cs="Times New Roman"/>
          <w:sz w:val="20"/>
          <w:szCs w:val="20"/>
          <w:lang w:val="fr-FR"/>
        </w:rPr>
        <w:t>es crypto-monnaies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04124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Attaching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cryptocurrencies</w:t>
      </w:r>
      <w:proofErr w:type="spellEnd"/>
    </w:p>
    <w:p w14:paraId="73DBD653" w14:textId="1892894C" w:rsidR="006E3487" w:rsidRPr="00440C99" w:rsidRDefault="008C1C8A" w:rsidP="00B902CC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 xml:space="preserve">Adapter les </w:t>
      </w:r>
      <w:r w:rsidR="000822C3" w:rsidRPr="00440C99">
        <w:rPr>
          <w:rFonts w:cs="Times New Roman"/>
          <w:sz w:val="20"/>
          <w:szCs w:val="20"/>
          <w:lang w:val="fr-FR"/>
        </w:rPr>
        <w:t>procédures existantes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Adapting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existing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procedures</w:t>
      </w:r>
      <w:proofErr w:type="spellEnd"/>
    </w:p>
    <w:p w14:paraId="6B32E232" w14:textId="3647D6DB" w:rsidR="00BF3DD7" w:rsidRPr="00440C99" w:rsidRDefault="008C1C8A" w:rsidP="00B902CC">
      <w:pPr>
        <w:pStyle w:val="Lijstalinea"/>
        <w:numPr>
          <w:ilvl w:val="1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 xml:space="preserve">Transférer judiciairement la propriété </w:t>
      </w:r>
      <w:r w:rsidR="006344FB" w:rsidRPr="00440C99">
        <w:rPr>
          <w:rFonts w:cs="Times New Roman"/>
          <w:sz w:val="20"/>
          <w:szCs w:val="20"/>
          <w:lang w:val="fr-FR"/>
        </w:rPr>
        <w:t xml:space="preserve">des crypto-monnaies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Judicial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Transfer the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property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of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cryptocurrencies</w:t>
      </w:r>
      <w:proofErr w:type="spellEnd"/>
    </w:p>
    <w:p w14:paraId="447307D0" w14:textId="77777777" w:rsidR="00FF373B" w:rsidRDefault="00FF373B" w:rsidP="00CE4E28">
      <w:pPr>
        <w:spacing w:after="0"/>
        <w:rPr>
          <w:rFonts w:cs="Times New Roman"/>
          <w:sz w:val="20"/>
          <w:szCs w:val="20"/>
          <w:lang w:val="fr-FR"/>
        </w:rPr>
      </w:pPr>
    </w:p>
    <w:p w14:paraId="68F6C20A" w14:textId="2BB2F09E" w:rsidR="003A2FC8" w:rsidRPr="00440C99" w:rsidRDefault="003A2FC8" w:rsidP="003A2FC8">
      <w:pPr>
        <w:spacing w:after="0" w:line="240" w:lineRule="auto"/>
        <w:rPr>
          <w:sz w:val="20"/>
          <w:szCs w:val="20"/>
          <w:lang w:val="fr-FR"/>
        </w:rPr>
      </w:pPr>
      <w:r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16.00 - 16.15</w:t>
      </w:r>
      <w:r w:rsidRPr="00440C99">
        <w:rPr>
          <w:sz w:val="20"/>
          <w:szCs w:val="20"/>
          <w:lang w:val="fr-FR"/>
        </w:rPr>
        <w:tab/>
      </w:r>
      <w:r w:rsidRPr="00440C99">
        <w:rPr>
          <w:sz w:val="20"/>
          <w:szCs w:val="20"/>
          <w:lang w:val="fr-FR"/>
        </w:rPr>
        <w:tab/>
      </w:r>
      <w:r w:rsidRPr="0024201E">
        <w:rPr>
          <w:b/>
          <w:sz w:val="24"/>
          <w:szCs w:val="24"/>
          <w:lang w:val="fr-FR"/>
        </w:rPr>
        <w:t>Pause</w:t>
      </w:r>
    </w:p>
    <w:p w14:paraId="2DD895C7" w14:textId="77777777" w:rsidR="003A2FC8" w:rsidRDefault="003A2FC8" w:rsidP="00CE4E28">
      <w:pPr>
        <w:spacing w:after="0"/>
        <w:rPr>
          <w:rFonts w:cs="Times New Roman"/>
          <w:sz w:val="20"/>
          <w:szCs w:val="20"/>
          <w:lang w:val="fr-FR"/>
        </w:rPr>
      </w:pPr>
    </w:p>
    <w:p w14:paraId="6DBD3401" w14:textId="77777777" w:rsidR="00D57B2E" w:rsidRPr="00440C99" w:rsidRDefault="00D57B2E" w:rsidP="00CE4E28">
      <w:pPr>
        <w:spacing w:after="0"/>
        <w:rPr>
          <w:rFonts w:cs="Times New Roman"/>
          <w:sz w:val="20"/>
          <w:szCs w:val="20"/>
          <w:lang w:val="fr-FR"/>
        </w:rPr>
      </w:pPr>
    </w:p>
    <w:p w14:paraId="1277CE78" w14:textId="24FB7BB2" w:rsidR="008A7A69" w:rsidRPr="000C21E3" w:rsidRDefault="00A93155" w:rsidP="000C21E3">
      <w:pPr>
        <w:pStyle w:val="Lijstalinea"/>
        <w:numPr>
          <w:ilvl w:val="0"/>
          <w:numId w:val="2"/>
        </w:numPr>
        <w:spacing w:after="0"/>
        <w:rPr>
          <w:rFonts w:cs="Times New Roman"/>
          <w:b/>
          <w:sz w:val="24"/>
          <w:szCs w:val="24"/>
          <w:lang w:val="fr-FR"/>
        </w:rPr>
      </w:pPr>
      <w:r w:rsidRPr="00440C99">
        <w:rPr>
          <w:rFonts w:cs="Times New Roman"/>
          <w:b/>
          <w:sz w:val="24"/>
          <w:szCs w:val="24"/>
          <w:lang w:val="fr-FR"/>
        </w:rPr>
        <w:t xml:space="preserve">Table ronde : </w:t>
      </w:r>
      <w:r w:rsidR="00DB0AE2" w:rsidRPr="00440C99">
        <w:rPr>
          <w:rFonts w:cs="Times New Roman"/>
          <w:b/>
          <w:sz w:val="24"/>
          <w:szCs w:val="24"/>
          <w:lang w:val="fr-FR"/>
        </w:rPr>
        <w:t>quel</w:t>
      </w:r>
      <w:r w:rsidR="00E3168E" w:rsidRPr="00440C99">
        <w:rPr>
          <w:rFonts w:cs="Times New Roman"/>
          <w:b/>
          <w:sz w:val="24"/>
          <w:szCs w:val="24"/>
          <w:lang w:val="fr-FR"/>
        </w:rPr>
        <w:t xml:space="preserve"> </w:t>
      </w:r>
      <w:r w:rsidR="00DB0AE2" w:rsidRPr="00440C99">
        <w:rPr>
          <w:rFonts w:cs="Times New Roman"/>
          <w:b/>
          <w:sz w:val="24"/>
          <w:szCs w:val="24"/>
          <w:lang w:val="fr-FR"/>
        </w:rPr>
        <w:t>rôle pour</w:t>
      </w:r>
      <w:r w:rsidR="00E3168E" w:rsidRPr="00440C99">
        <w:rPr>
          <w:rFonts w:cs="Times New Roman"/>
          <w:b/>
          <w:sz w:val="24"/>
          <w:szCs w:val="24"/>
          <w:lang w:val="fr-FR"/>
        </w:rPr>
        <w:t xml:space="preserve"> l’h</w:t>
      </w:r>
      <w:r w:rsidR="003141BF" w:rsidRPr="00440C99">
        <w:rPr>
          <w:rFonts w:cs="Times New Roman"/>
          <w:b/>
          <w:sz w:val="24"/>
          <w:szCs w:val="24"/>
          <w:lang w:val="fr-FR"/>
        </w:rPr>
        <w:t xml:space="preserve">uissier </w:t>
      </w:r>
      <w:r w:rsidR="00E3168E" w:rsidRPr="00440C99">
        <w:rPr>
          <w:rFonts w:cs="Times New Roman"/>
          <w:b/>
          <w:sz w:val="24"/>
          <w:szCs w:val="24"/>
          <w:lang w:val="fr-FR"/>
        </w:rPr>
        <w:t xml:space="preserve">de justice </w:t>
      </w:r>
      <w:r w:rsidR="004C4150" w:rsidRPr="00440C99">
        <w:rPr>
          <w:rFonts w:cs="Times New Roman"/>
          <w:b/>
          <w:sz w:val="24"/>
          <w:szCs w:val="24"/>
          <w:lang w:val="fr-FR"/>
        </w:rPr>
        <w:t>dans l’e-exécution</w:t>
      </w:r>
      <w:r w:rsidR="000C21E3">
        <w:rPr>
          <w:rFonts w:cs="Times New Roman"/>
          <w:b/>
          <w:sz w:val="24"/>
          <w:szCs w:val="24"/>
          <w:lang w:val="fr-FR"/>
        </w:rPr>
        <w:t xml:space="preserve"> </w:t>
      </w:r>
      <w:r w:rsidR="000C21E3" w:rsidRPr="0027760D">
        <w:rPr>
          <w:rFonts w:cs="Times New Roman"/>
          <w:b/>
          <w:color w:val="FF0000"/>
          <w:sz w:val="24"/>
          <w:szCs w:val="24"/>
          <w:lang w:val="fr-FR"/>
        </w:rPr>
        <w:t>/</w:t>
      </w:r>
      <w:r w:rsidR="000C21E3">
        <w:rPr>
          <w:rFonts w:cs="Times New Roman"/>
          <w:b/>
          <w:sz w:val="24"/>
          <w:szCs w:val="24"/>
          <w:lang w:val="fr-FR"/>
        </w:rPr>
        <w:t xml:space="preserve"> </w:t>
      </w:r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 xml:space="preserve">Round table: </w:t>
      </w:r>
      <w:proofErr w:type="spellStart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>what</w:t>
      </w:r>
      <w:proofErr w:type="spellEnd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 xml:space="preserve"> </w:t>
      </w:r>
      <w:proofErr w:type="spellStart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>role</w:t>
      </w:r>
      <w:proofErr w:type="spellEnd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 xml:space="preserve"> for the </w:t>
      </w:r>
      <w:proofErr w:type="spellStart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>judicial</w:t>
      </w:r>
      <w:proofErr w:type="spellEnd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 xml:space="preserve"> </w:t>
      </w:r>
      <w:proofErr w:type="spellStart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>officer</w:t>
      </w:r>
      <w:proofErr w:type="spellEnd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 xml:space="preserve"> in the e-</w:t>
      </w:r>
      <w:proofErr w:type="spellStart"/>
      <w:r w:rsidR="00B902CC" w:rsidRPr="000C21E3">
        <w:rPr>
          <w:b/>
          <w:color w:val="2F5496" w:themeColor="accent1" w:themeShade="BF"/>
          <w:sz w:val="24"/>
          <w:szCs w:val="24"/>
          <w:lang w:val="fr-FR"/>
        </w:rPr>
        <w:t>Enforcement</w:t>
      </w:r>
      <w:proofErr w:type="spellEnd"/>
    </w:p>
    <w:p w14:paraId="5D2F6A8C" w14:textId="77777777" w:rsidR="00B902CC" w:rsidRPr="000C21E3" w:rsidRDefault="00B902CC" w:rsidP="00226AC5">
      <w:pPr>
        <w:spacing w:after="0"/>
        <w:rPr>
          <w:rFonts w:cs="Times New Roman"/>
          <w:sz w:val="24"/>
          <w:szCs w:val="24"/>
          <w:lang w:val="fr-FR"/>
        </w:rPr>
      </w:pPr>
    </w:p>
    <w:p w14:paraId="2A0459C3" w14:textId="5C5A8C13" w:rsidR="00226AC5" w:rsidRPr="00440C99" w:rsidRDefault="003A2FC8" w:rsidP="00226AC5">
      <w:pPr>
        <w:spacing w:after="0"/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</w:pPr>
      <w:r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16.15</w:t>
      </w:r>
      <w:r w:rsidR="00226AC5"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 xml:space="preserve"> – 17.00</w:t>
      </w:r>
    </w:p>
    <w:p w14:paraId="48EF93C2" w14:textId="77777777" w:rsidR="00226AC5" w:rsidRPr="00440C99" w:rsidRDefault="00226AC5" w:rsidP="00226AC5">
      <w:pPr>
        <w:spacing w:after="0"/>
        <w:rPr>
          <w:rFonts w:cs="Times New Roman"/>
          <w:sz w:val="20"/>
          <w:szCs w:val="20"/>
          <w:lang w:val="fr-FR"/>
        </w:rPr>
      </w:pPr>
    </w:p>
    <w:p w14:paraId="0A16DFB6" w14:textId="4A2D3AE1" w:rsidR="00277FA3" w:rsidRDefault="00440C99" w:rsidP="00B902CC">
      <w:pPr>
        <w:pStyle w:val="Lijstalinea"/>
        <w:numPr>
          <w:ilvl w:val="0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Enjeux</w:t>
      </w:r>
      <w:r w:rsidR="008C1C8A" w:rsidRPr="00440C99">
        <w:rPr>
          <w:rFonts w:cs="Times New Roman"/>
          <w:sz w:val="20"/>
          <w:szCs w:val="20"/>
          <w:lang w:val="fr-FR"/>
        </w:rPr>
        <w:t xml:space="preserve"> </w:t>
      </w:r>
      <w:r w:rsidR="009817EE">
        <w:rPr>
          <w:rFonts w:cs="Times New Roman"/>
          <w:sz w:val="20"/>
          <w:szCs w:val="20"/>
          <w:lang w:val="fr-FR"/>
        </w:rPr>
        <w:t>de</w:t>
      </w:r>
      <w:r w:rsidR="008C1C8A" w:rsidRPr="00440C99">
        <w:rPr>
          <w:rFonts w:cs="Times New Roman"/>
          <w:sz w:val="20"/>
          <w:szCs w:val="20"/>
          <w:lang w:val="fr-FR"/>
        </w:rPr>
        <w:t xml:space="preserve"> l’e-exécution </w:t>
      </w:r>
      <w:r w:rsidR="00277FA3">
        <w:rPr>
          <w:rFonts w:cs="Times New Roman"/>
          <w:sz w:val="20"/>
          <w:szCs w:val="20"/>
          <w:lang w:val="fr-FR"/>
        </w:rPr>
        <w:t xml:space="preserve">et </w:t>
      </w:r>
      <w:r w:rsidR="00A84CDB">
        <w:rPr>
          <w:rFonts w:cs="Times New Roman"/>
          <w:sz w:val="20"/>
          <w:szCs w:val="20"/>
          <w:lang w:val="fr-FR"/>
        </w:rPr>
        <w:t xml:space="preserve">propositions de </w:t>
      </w:r>
      <w:r w:rsidR="00277FA3">
        <w:rPr>
          <w:rFonts w:cs="Times New Roman"/>
          <w:sz w:val="20"/>
          <w:szCs w:val="20"/>
          <w:lang w:val="fr-FR"/>
        </w:rPr>
        <w:t>solutions</w:t>
      </w:r>
      <w:r w:rsidR="000C21E3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Challenges of e-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and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proposals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for solutions</w:t>
      </w:r>
    </w:p>
    <w:p w14:paraId="694D0CA7" w14:textId="77777777" w:rsidR="00DC4AE6" w:rsidRPr="00DC4AE6" w:rsidRDefault="00DC4AE6" w:rsidP="00DC4AE6">
      <w:pPr>
        <w:spacing w:after="0"/>
        <w:ind w:left="360"/>
        <w:rPr>
          <w:rFonts w:cs="Times New Roman"/>
          <w:sz w:val="20"/>
          <w:szCs w:val="20"/>
          <w:lang w:val="fr-FR"/>
        </w:rPr>
      </w:pPr>
    </w:p>
    <w:p w14:paraId="3912A3CA" w14:textId="49CEAE9F" w:rsidR="00277FA3" w:rsidRDefault="008C1C8A" w:rsidP="00B902CC">
      <w:pPr>
        <w:pStyle w:val="Lijstalinea"/>
        <w:numPr>
          <w:ilvl w:val="0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 w:rsidRPr="00440C99">
        <w:rPr>
          <w:rFonts w:cs="Times New Roman"/>
          <w:sz w:val="20"/>
          <w:szCs w:val="20"/>
          <w:lang w:val="fr-FR"/>
        </w:rPr>
        <w:t>N</w:t>
      </w:r>
      <w:r w:rsidR="00277FA3">
        <w:rPr>
          <w:rFonts w:cs="Times New Roman"/>
          <w:sz w:val="20"/>
          <w:szCs w:val="20"/>
          <w:lang w:val="fr-FR"/>
        </w:rPr>
        <w:t>ouveaux outils de l’exécution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New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tools</w:t>
      </w:r>
      <w:proofErr w:type="spellEnd"/>
    </w:p>
    <w:p w14:paraId="4BAC687F" w14:textId="77777777" w:rsidR="00DC4AE6" w:rsidRPr="00DC4AE6" w:rsidRDefault="00DC4AE6" w:rsidP="00DC4AE6">
      <w:pPr>
        <w:spacing w:after="0"/>
        <w:ind w:left="360"/>
        <w:rPr>
          <w:rFonts w:cs="Times New Roman"/>
          <w:sz w:val="20"/>
          <w:szCs w:val="20"/>
          <w:lang w:val="fr-FR"/>
        </w:rPr>
      </w:pPr>
    </w:p>
    <w:p w14:paraId="75B36DE1" w14:textId="45517793" w:rsidR="00277FA3" w:rsidRDefault="00B902CC" w:rsidP="00B902CC">
      <w:pPr>
        <w:pStyle w:val="Lijstalinea"/>
        <w:numPr>
          <w:ilvl w:val="0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>Cyber-procédures et c</w:t>
      </w:r>
      <w:r w:rsidR="008C1C8A" w:rsidRPr="00440C99">
        <w:rPr>
          <w:rFonts w:cs="Times New Roman"/>
          <w:sz w:val="20"/>
          <w:szCs w:val="20"/>
          <w:lang w:val="fr-FR"/>
        </w:rPr>
        <w:t>yber-huissier</w:t>
      </w:r>
      <w:r w:rsidR="0004124C">
        <w:rPr>
          <w:rFonts w:cs="Times New Roman"/>
          <w:sz w:val="20"/>
          <w:szCs w:val="20"/>
          <w:lang w:val="fr-FR"/>
        </w:rPr>
        <w:t xml:space="preserve"> de justice</w:t>
      </w:r>
      <w:r w:rsidR="00277FA3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>
        <w:rPr>
          <w:rFonts w:cs="Times New Roman"/>
          <w:sz w:val="20"/>
          <w:szCs w:val="20"/>
          <w:lang w:val="fr-FR"/>
        </w:rPr>
        <w:t xml:space="preserve"> </w:t>
      </w:r>
      <w:r w:rsidR="0004124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C</w:t>
      </w:r>
      <w:r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yber-</w:t>
      </w:r>
      <w:proofErr w:type="spellStart"/>
      <w:r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procedures</w:t>
      </w:r>
      <w:proofErr w:type="spellEnd"/>
      <w:r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and Cyber-</w:t>
      </w:r>
      <w:proofErr w:type="spellStart"/>
      <w:r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agents </w:t>
      </w:r>
    </w:p>
    <w:p w14:paraId="5F595565" w14:textId="77777777" w:rsidR="00DC4AE6" w:rsidRPr="00DC4AE6" w:rsidRDefault="00DC4AE6" w:rsidP="00DC4AE6">
      <w:pPr>
        <w:spacing w:after="0"/>
        <w:ind w:left="360"/>
        <w:rPr>
          <w:rFonts w:cs="Times New Roman"/>
          <w:sz w:val="20"/>
          <w:szCs w:val="20"/>
          <w:lang w:val="fr-FR"/>
        </w:rPr>
      </w:pPr>
    </w:p>
    <w:p w14:paraId="4A65FD92" w14:textId="7DD13583" w:rsidR="00277FA3" w:rsidRDefault="00440C99" w:rsidP="00B902CC">
      <w:pPr>
        <w:pStyle w:val="Lijstalinea"/>
        <w:numPr>
          <w:ilvl w:val="0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>Ex</w:t>
      </w:r>
      <w:r w:rsidRPr="00440C99">
        <w:rPr>
          <w:rFonts w:cs="Times New Roman"/>
          <w:sz w:val="20"/>
          <w:szCs w:val="20"/>
          <w:lang w:val="fr-FR"/>
        </w:rPr>
        <w:t xml:space="preserve">écution </w:t>
      </w:r>
      <w:r>
        <w:rPr>
          <w:rFonts w:cs="Times New Roman"/>
          <w:sz w:val="20"/>
          <w:szCs w:val="20"/>
          <w:lang w:val="fr-FR"/>
        </w:rPr>
        <w:t>sans frontières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B902CC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Enforcement</w:t>
      </w:r>
      <w:proofErr w:type="spellEnd"/>
      <w:r w:rsidR="0004124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without</w:t>
      </w:r>
      <w:proofErr w:type="spellEnd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B902CC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borders</w:t>
      </w:r>
      <w:proofErr w:type="spellEnd"/>
    </w:p>
    <w:p w14:paraId="4E4C31A2" w14:textId="77777777" w:rsidR="00DC4AE6" w:rsidRPr="00DC4AE6" w:rsidRDefault="00DC4AE6" w:rsidP="00DC4AE6">
      <w:pPr>
        <w:spacing w:after="0"/>
        <w:ind w:left="360"/>
        <w:rPr>
          <w:rFonts w:cs="Times New Roman"/>
          <w:sz w:val="20"/>
          <w:szCs w:val="20"/>
          <w:lang w:val="fr-FR"/>
        </w:rPr>
      </w:pPr>
    </w:p>
    <w:p w14:paraId="56451558" w14:textId="169CF414" w:rsidR="008C1C8A" w:rsidRPr="00440C99" w:rsidRDefault="00440C99" w:rsidP="00D557F2">
      <w:pPr>
        <w:pStyle w:val="Lijstalinea"/>
        <w:numPr>
          <w:ilvl w:val="0"/>
          <w:numId w:val="9"/>
        </w:numPr>
        <w:spacing w:after="0"/>
        <w:rPr>
          <w:rFonts w:cs="Times New Roman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>Protection des droits fondamentaux</w:t>
      </w:r>
      <w:r w:rsidR="000C21E3">
        <w:rPr>
          <w:rFonts w:cs="Times New Roman"/>
          <w:sz w:val="20"/>
          <w:szCs w:val="20"/>
          <w:lang w:val="fr-FR"/>
        </w:rPr>
        <w:t xml:space="preserve"> </w:t>
      </w:r>
      <w:r w:rsidR="000C21E3" w:rsidRPr="0027760D">
        <w:rPr>
          <w:rFonts w:cs="Times New Roman"/>
          <w:color w:val="FF0000"/>
          <w:sz w:val="20"/>
          <w:szCs w:val="20"/>
          <w:lang w:val="fr-FR"/>
        </w:rPr>
        <w:t>/</w:t>
      </w:r>
      <w:r w:rsidR="00D557F2">
        <w:rPr>
          <w:rFonts w:cs="Times New Roman"/>
          <w:sz w:val="20"/>
          <w:szCs w:val="20"/>
          <w:lang w:val="fr-FR"/>
        </w:rPr>
        <w:t xml:space="preserve"> </w:t>
      </w:r>
      <w:r w:rsidR="00D557F2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Protection of </w:t>
      </w:r>
      <w:proofErr w:type="spellStart"/>
      <w:r w:rsidR="00D557F2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fundamental</w:t>
      </w:r>
      <w:proofErr w:type="spellEnd"/>
      <w:r w:rsidR="00D557F2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 xml:space="preserve"> </w:t>
      </w:r>
      <w:proofErr w:type="spellStart"/>
      <w:r w:rsidR="00D557F2" w:rsidRPr="0004124C">
        <w:rPr>
          <w:rFonts w:cs="Times New Roman"/>
          <w:color w:val="2F5496" w:themeColor="accent1" w:themeShade="BF"/>
          <w:sz w:val="20"/>
          <w:szCs w:val="20"/>
          <w:lang w:val="fr-FR"/>
        </w:rPr>
        <w:t>rights</w:t>
      </w:r>
      <w:proofErr w:type="spellEnd"/>
    </w:p>
    <w:p w14:paraId="16990547" w14:textId="77777777" w:rsidR="003141BF" w:rsidRDefault="003141BF" w:rsidP="00135EEB">
      <w:pPr>
        <w:spacing w:after="0"/>
        <w:rPr>
          <w:rFonts w:cs="Times New Roman"/>
          <w:sz w:val="24"/>
          <w:szCs w:val="24"/>
          <w:lang w:val="fr-FR"/>
        </w:rPr>
      </w:pPr>
    </w:p>
    <w:p w14:paraId="0E8108EC" w14:textId="77777777" w:rsidR="00D57B2E" w:rsidRPr="00440C99" w:rsidRDefault="00D57B2E" w:rsidP="00135EEB">
      <w:pPr>
        <w:spacing w:after="0"/>
        <w:rPr>
          <w:rFonts w:cs="Times New Roman"/>
          <w:sz w:val="24"/>
          <w:szCs w:val="24"/>
          <w:lang w:val="fr-FR"/>
        </w:rPr>
      </w:pPr>
    </w:p>
    <w:p w14:paraId="566CC470" w14:textId="40A30644" w:rsidR="00844A8E" w:rsidRPr="00D557F2" w:rsidRDefault="00844A8E" w:rsidP="00844A8E">
      <w:pPr>
        <w:spacing w:after="0"/>
        <w:rPr>
          <w:rFonts w:ascii="Calibri" w:eastAsia="Times New Roman" w:hAnsi="Calibri" w:cs="Times New Roman"/>
          <w:sz w:val="20"/>
          <w:szCs w:val="20"/>
          <w:shd w:val="pct20" w:color="auto" w:fill="FFFFFF"/>
          <w:lang w:val="en-US"/>
        </w:rPr>
      </w:pPr>
      <w:r w:rsidRPr="00D557F2">
        <w:rPr>
          <w:rFonts w:ascii="Calibri" w:eastAsia="Times New Roman" w:hAnsi="Calibri" w:cs="Times New Roman"/>
          <w:sz w:val="20"/>
          <w:szCs w:val="20"/>
          <w:shd w:val="pct20" w:color="auto" w:fill="FFFFFF"/>
          <w:lang w:val="en-US"/>
        </w:rPr>
        <w:t>17.00 – 17.30</w:t>
      </w:r>
    </w:p>
    <w:p w14:paraId="67F53044" w14:textId="77777777" w:rsidR="00844A8E" w:rsidRPr="00D557F2" w:rsidRDefault="00844A8E" w:rsidP="00135EEB">
      <w:pPr>
        <w:spacing w:after="0"/>
        <w:rPr>
          <w:rFonts w:cs="Times New Roman"/>
          <w:sz w:val="20"/>
          <w:szCs w:val="20"/>
          <w:lang w:val="en-US"/>
        </w:rPr>
      </w:pPr>
    </w:p>
    <w:p w14:paraId="49342DC1" w14:textId="351EE36E" w:rsidR="00844A8E" w:rsidRPr="00B034AF" w:rsidRDefault="00D751AA" w:rsidP="00135EEB">
      <w:pPr>
        <w:spacing w:after="0"/>
        <w:rPr>
          <w:rFonts w:cs="Times New Roman"/>
          <w:b/>
          <w:sz w:val="24"/>
          <w:szCs w:val="24"/>
          <w:lang w:val="en-US"/>
        </w:rPr>
      </w:pPr>
      <w:r w:rsidRPr="00B034AF">
        <w:rPr>
          <w:rFonts w:cs="Times New Roman"/>
          <w:b/>
          <w:sz w:val="24"/>
          <w:szCs w:val="24"/>
          <w:lang w:val="en-US"/>
        </w:rPr>
        <w:t>Discussions</w:t>
      </w:r>
    </w:p>
    <w:p w14:paraId="71CC10CA" w14:textId="77777777" w:rsidR="00844A8E" w:rsidRDefault="00844A8E" w:rsidP="00135EEB">
      <w:pPr>
        <w:spacing w:after="0"/>
        <w:rPr>
          <w:rFonts w:cs="Times New Roman"/>
          <w:sz w:val="20"/>
          <w:szCs w:val="20"/>
          <w:lang w:val="en-US"/>
        </w:rPr>
      </w:pPr>
    </w:p>
    <w:p w14:paraId="073FF146" w14:textId="77777777" w:rsidR="00D57B2E" w:rsidRPr="00D557F2" w:rsidRDefault="00D57B2E" w:rsidP="00135EEB">
      <w:pPr>
        <w:spacing w:after="0"/>
        <w:rPr>
          <w:rFonts w:cs="Times New Roman"/>
          <w:sz w:val="20"/>
          <w:szCs w:val="20"/>
          <w:lang w:val="en-US"/>
        </w:rPr>
      </w:pPr>
    </w:p>
    <w:p w14:paraId="06DB343F" w14:textId="01C53412" w:rsidR="00844A8E" w:rsidRPr="00440C99" w:rsidRDefault="00844A8E" w:rsidP="00844A8E">
      <w:pPr>
        <w:spacing w:after="0"/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</w:pPr>
      <w:r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17</w:t>
      </w:r>
      <w:r w:rsidR="00986EBC"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.3</w:t>
      </w:r>
      <w:r w:rsidRPr="00440C99">
        <w:rPr>
          <w:rFonts w:ascii="Calibri" w:eastAsia="Times New Roman" w:hAnsi="Calibri" w:cs="Times New Roman"/>
          <w:sz w:val="20"/>
          <w:szCs w:val="20"/>
          <w:shd w:val="pct20" w:color="auto" w:fill="FFFFFF"/>
          <w:lang w:val="fr-FR"/>
        </w:rPr>
        <w:t>0 – 17.45</w:t>
      </w:r>
    </w:p>
    <w:p w14:paraId="44499883" w14:textId="77777777" w:rsidR="00844A8E" w:rsidRPr="00440C99" w:rsidRDefault="00844A8E" w:rsidP="00135EEB">
      <w:pPr>
        <w:spacing w:after="0"/>
        <w:rPr>
          <w:rFonts w:cs="Times New Roman"/>
          <w:sz w:val="20"/>
          <w:szCs w:val="20"/>
          <w:lang w:val="fr-FR"/>
        </w:rPr>
      </w:pPr>
    </w:p>
    <w:p w14:paraId="056B4752" w14:textId="7F9BD1C8" w:rsidR="00986EBC" w:rsidRPr="00B034AF" w:rsidRDefault="00986EBC" w:rsidP="00135EEB">
      <w:pPr>
        <w:spacing w:after="0"/>
        <w:rPr>
          <w:rFonts w:cs="Times New Roman"/>
          <w:b/>
          <w:sz w:val="24"/>
          <w:szCs w:val="24"/>
          <w:lang w:val="en-US"/>
        </w:rPr>
      </w:pPr>
      <w:r w:rsidRPr="00B034AF">
        <w:rPr>
          <w:rFonts w:cs="Times New Roman"/>
          <w:b/>
          <w:sz w:val="24"/>
          <w:szCs w:val="24"/>
          <w:lang w:val="en-US"/>
        </w:rPr>
        <w:t>Conclusions</w:t>
      </w:r>
    </w:p>
    <w:p w14:paraId="190F9BDD" w14:textId="77777777" w:rsidR="00844A8E" w:rsidRDefault="00844A8E" w:rsidP="00135EEB">
      <w:pPr>
        <w:spacing w:after="0"/>
        <w:rPr>
          <w:rFonts w:cs="Times New Roman"/>
          <w:sz w:val="20"/>
          <w:szCs w:val="20"/>
          <w:lang w:val="fr-FR"/>
        </w:rPr>
      </w:pPr>
    </w:p>
    <w:p w14:paraId="717F150F" w14:textId="77777777" w:rsidR="007841CF" w:rsidRPr="00440C99" w:rsidRDefault="007841CF" w:rsidP="00135EEB">
      <w:pPr>
        <w:spacing w:after="0"/>
        <w:rPr>
          <w:rFonts w:cs="Times New Roman"/>
          <w:sz w:val="20"/>
          <w:szCs w:val="20"/>
          <w:lang w:val="fr-FR"/>
        </w:rPr>
      </w:pPr>
    </w:p>
    <w:sectPr w:rsidR="007841CF" w:rsidRPr="00440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8ECD2" w14:textId="77777777" w:rsidR="00682224" w:rsidRDefault="00682224" w:rsidP="00B7503B">
      <w:pPr>
        <w:spacing w:after="0" w:line="240" w:lineRule="auto"/>
      </w:pPr>
      <w:r>
        <w:separator/>
      </w:r>
    </w:p>
  </w:endnote>
  <w:endnote w:type="continuationSeparator" w:id="0">
    <w:p w14:paraId="3562319A" w14:textId="77777777" w:rsidR="00682224" w:rsidRDefault="00682224" w:rsidP="00B7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5366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57430D" w14:textId="5EEA93C9" w:rsidR="00D50F81" w:rsidRDefault="00D50F81">
            <w:pPr>
              <w:pStyle w:val="Voetteks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EB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</w:t>
            </w:r>
            <w:r w:rsidRPr="00D50F81">
              <w:rPr>
                <w:lang w:val="fr-FR"/>
              </w:rPr>
              <w:t xml:space="preserve">/ </w:t>
            </w:r>
            <w:r w:rsidRPr="00D50F81">
              <w:rPr>
                <w:bCs/>
                <w:sz w:val="24"/>
                <w:szCs w:val="24"/>
              </w:rPr>
              <w:fldChar w:fldCharType="begin"/>
            </w:r>
            <w:r w:rsidRPr="00D50F81">
              <w:rPr>
                <w:bCs/>
              </w:rPr>
              <w:instrText>NUMPAGES</w:instrText>
            </w:r>
            <w:r w:rsidRPr="00D50F81">
              <w:rPr>
                <w:bCs/>
                <w:sz w:val="24"/>
                <w:szCs w:val="24"/>
              </w:rPr>
              <w:fldChar w:fldCharType="separate"/>
            </w:r>
            <w:r w:rsidR="00126EB9">
              <w:rPr>
                <w:bCs/>
                <w:noProof/>
              </w:rPr>
              <w:t>4</w:t>
            </w:r>
            <w:r w:rsidRPr="00D50F8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CC10F9" w14:textId="77777777" w:rsidR="00B7503B" w:rsidRDefault="00B7503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1EB58" w14:textId="77777777" w:rsidR="00682224" w:rsidRDefault="00682224" w:rsidP="00B7503B">
      <w:pPr>
        <w:spacing w:after="0" w:line="240" w:lineRule="auto"/>
      </w:pPr>
      <w:r>
        <w:separator/>
      </w:r>
    </w:p>
  </w:footnote>
  <w:footnote w:type="continuationSeparator" w:id="0">
    <w:p w14:paraId="6DABC871" w14:textId="77777777" w:rsidR="00682224" w:rsidRDefault="00682224" w:rsidP="00B7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027A2" w14:textId="77777777" w:rsidR="00D36203" w:rsidRDefault="00D36203" w:rsidP="00D36203">
    <w:pPr>
      <w:spacing w:after="0" w:line="240" w:lineRule="auto"/>
      <w:rPr>
        <w:b/>
      </w:rPr>
    </w:pPr>
    <w:r>
      <w:rPr>
        <w:b/>
        <w:noProof/>
        <w:lang w:eastAsia="fr-BE"/>
      </w:rPr>
      <w:drawing>
        <wp:inline distT="0" distB="0" distL="0" distR="0" wp14:anchorId="49FD434C" wp14:editId="140BA576">
          <wp:extent cx="1612800" cy="720000"/>
          <wp:effectExtent l="0" t="0" r="6985" b="4445"/>
          <wp:docPr id="1" name="Image 1" descr="N:\Documents\UIHJ\DIVERS UIHJ\Logo UIHJ\Logo UIHJ-Entète courri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ocuments\UIHJ\DIVERS UIHJ\Logo UIHJ\Logo UIHJ-Entète courri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</w:t>
    </w:r>
    <w:r>
      <w:rPr>
        <w:b/>
        <w:noProof/>
        <w:lang w:eastAsia="fr-BE"/>
      </w:rPr>
      <w:drawing>
        <wp:inline distT="0" distB="0" distL="0" distR="0" wp14:anchorId="1DD75418" wp14:editId="68C1E758">
          <wp:extent cx="2361600" cy="720000"/>
          <wp:effectExtent l="0" t="0" r="635" b="4445"/>
          <wp:docPr id="4" name="Image 4" descr="N:\Documents\Institutions internationales\Institutions européennes\CoE\CEPEJ\Logos\COE logo &amp; CEPEJ -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ocuments\Institutions internationales\Institutions européennes\CoE\CEPEJ\Logos\COE logo &amp; CEPEJ - Copi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9E727" w14:textId="77777777" w:rsidR="00D36203" w:rsidRDefault="00D3620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9D8"/>
    <w:multiLevelType w:val="hybridMultilevel"/>
    <w:tmpl w:val="637AD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EF2"/>
    <w:multiLevelType w:val="hybridMultilevel"/>
    <w:tmpl w:val="2F123E00"/>
    <w:lvl w:ilvl="0" w:tplc="98F0D7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278D"/>
    <w:multiLevelType w:val="hybridMultilevel"/>
    <w:tmpl w:val="11B80A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2625B"/>
    <w:multiLevelType w:val="hybridMultilevel"/>
    <w:tmpl w:val="70B079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F308D"/>
    <w:multiLevelType w:val="hybridMultilevel"/>
    <w:tmpl w:val="A3F69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40C0B"/>
    <w:multiLevelType w:val="hybridMultilevel"/>
    <w:tmpl w:val="640CBF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56BE3"/>
    <w:multiLevelType w:val="hybridMultilevel"/>
    <w:tmpl w:val="565440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4AD1"/>
    <w:multiLevelType w:val="hybridMultilevel"/>
    <w:tmpl w:val="EBE45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408E6"/>
    <w:multiLevelType w:val="hybridMultilevel"/>
    <w:tmpl w:val="E0E09964"/>
    <w:lvl w:ilvl="0" w:tplc="D1BE0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34C80"/>
    <w:multiLevelType w:val="hybridMultilevel"/>
    <w:tmpl w:val="E2AA40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AD68FE76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45FAF82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22"/>
    <w:rsid w:val="000013F5"/>
    <w:rsid w:val="00004E03"/>
    <w:rsid w:val="00006EC1"/>
    <w:rsid w:val="00017219"/>
    <w:rsid w:val="0004124C"/>
    <w:rsid w:val="000418CB"/>
    <w:rsid w:val="00070B80"/>
    <w:rsid w:val="000822C3"/>
    <w:rsid w:val="00096DBC"/>
    <w:rsid w:val="000B38EE"/>
    <w:rsid w:val="000C0C8F"/>
    <w:rsid w:val="000C21E3"/>
    <w:rsid w:val="000C5356"/>
    <w:rsid w:val="000E5BA0"/>
    <w:rsid w:val="000E781E"/>
    <w:rsid w:val="00100B34"/>
    <w:rsid w:val="00126EB9"/>
    <w:rsid w:val="0013091D"/>
    <w:rsid w:val="00135EEB"/>
    <w:rsid w:val="00136A9A"/>
    <w:rsid w:val="00146845"/>
    <w:rsid w:val="00166D57"/>
    <w:rsid w:val="00172945"/>
    <w:rsid w:val="00194B4C"/>
    <w:rsid w:val="001A7977"/>
    <w:rsid w:val="001D35BF"/>
    <w:rsid w:val="001E205A"/>
    <w:rsid w:val="001E6A57"/>
    <w:rsid w:val="001F5F9D"/>
    <w:rsid w:val="00206D43"/>
    <w:rsid w:val="00226AC5"/>
    <w:rsid w:val="00233CF5"/>
    <w:rsid w:val="00234C5C"/>
    <w:rsid w:val="00237C89"/>
    <w:rsid w:val="0024201E"/>
    <w:rsid w:val="0026131A"/>
    <w:rsid w:val="002644ED"/>
    <w:rsid w:val="00275221"/>
    <w:rsid w:val="0027760D"/>
    <w:rsid w:val="00277FA3"/>
    <w:rsid w:val="00283594"/>
    <w:rsid w:val="00290B7A"/>
    <w:rsid w:val="002A389D"/>
    <w:rsid w:val="002B5F8C"/>
    <w:rsid w:val="002B746C"/>
    <w:rsid w:val="002C71B6"/>
    <w:rsid w:val="002E2137"/>
    <w:rsid w:val="002E5864"/>
    <w:rsid w:val="002E605E"/>
    <w:rsid w:val="002E77F0"/>
    <w:rsid w:val="002F5D44"/>
    <w:rsid w:val="00310EB7"/>
    <w:rsid w:val="003141BF"/>
    <w:rsid w:val="00335791"/>
    <w:rsid w:val="0033690F"/>
    <w:rsid w:val="003565FC"/>
    <w:rsid w:val="003838FC"/>
    <w:rsid w:val="00384B88"/>
    <w:rsid w:val="003939D4"/>
    <w:rsid w:val="003942F2"/>
    <w:rsid w:val="003961FE"/>
    <w:rsid w:val="003A2FC8"/>
    <w:rsid w:val="003A39DB"/>
    <w:rsid w:val="003A60CD"/>
    <w:rsid w:val="003E4A9F"/>
    <w:rsid w:val="003F0D41"/>
    <w:rsid w:val="0040015A"/>
    <w:rsid w:val="004031BE"/>
    <w:rsid w:val="0041343A"/>
    <w:rsid w:val="004139B5"/>
    <w:rsid w:val="00426D23"/>
    <w:rsid w:val="00431662"/>
    <w:rsid w:val="00432A1D"/>
    <w:rsid w:val="00432A23"/>
    <w:rsid w:val="00440C99"/>
    <w:rsid w:val="00442208"/>
    <w:rsid w:val="004464D9"/>
    <w:rsid w:val="0045128C"/>
    <w:rsid w:val="00465EEC"/>
    <w:rsid w:val="00490BE4"/>
    <w:rsid w:val="0049247C"/>
    <w:rsid w:val="004C20F7"/>
    <w:rsid w:val="004C4150"/>
    <w:rsid w:val="004F2CCA"/>
    <w:rsid w:val="004F4287"/>
    <w:rsid w:val="0050244E"/>
    <w:rsid w:val="00506871"/>
    <w:rsid w:val="00532888"/>
    <w:rsid w:val="00536471"/>
    <w:rsid w:val="00544189"/>
    <w:rsid w:val="00552789"/>
    <w:rsid w:val="005553EC"/>
    <w:rsid w:val="0055560F"/>
    <w:rsid w:val="00564E86"/>
    <w:rsid w:val="00575E50"/>
    <w:rsid w:val="00594AB8"/>
    <w:rsid w:val="005D177D"/>
    <w:rsid w:val="005D2EDC"/>
    <w:rsid w:val="005D2F17"/>
    <w:rsid w:val="005F36A0"/>
    <w:rsid w:val="005F72A7"/>
    <w:rsid w:val="005F74B0"/>
    <w:rsid w:val="00626F22"/>
    <w:rsid w:val="00627887"/>
    <w:rsid w:val="006344FB"/>
    <w:rsid w:val="00643492"/>
    <w:rsid w:val="00655404"/>
    <w:rsid w:val="006678AE"/>
    <w:rsid w:val="00677437"/>
    <w:rsid w:val="0067786F"/>
    <w:rsid w:val="00682224"/>
    <w:rsid w:val="00685139"/>
    <w:rsid w:val="006A4C19"/>
    <w:rsid w:val="006B2C1F"/>
    <w:rsid w:val="006B2E46"/>
    <w:rsid w:val="006B6120"/>
    <w:rsid w:val="006C5677"/>
    <w:rsid w:val="006D7550"/>
    <w:rsid w:val="006E2CDB"/>
    <w:rsid w:val="006E3487"/>
    <w:rsid w:val="00711628"/>
    <w:rsid w:val="007249A6"/>
    <w:rsid w:val="00725B4C"/>
    <w:rsid w:val="00727097"/>
    <w:rsid w:val="00745835"/>
    <w:rsid w:val="0074786E"/>
    <w:rsid w:val="00754326"/>
    <w:rsid w:val="00777418"/>
    <w:rsid w:val="007841CF"/>
    <w:rsid w:val="007902A0"/>
    <w:rsid w:val="007923F0"/>
    <w:rsid w:val="007966DA"/>
    <w:rsid w:val="007C1887"/>
    <w:rsid w:val="007D3385"/>
    <w:rsid w:val="007E532A"/>
    <w:rsid w:val="007F341A"/>
    <w:rsid w:val="007F3622"/>
    <w:rsid w:val="007F57B6"/>
    <w:rsid w:val="00801643"/>
    <w:rsid w:val="00807B69"/>
    <w:rsid w:val="00815CBE"/>
    <w:rsid w:val="008166E4"/>
    <w:rsid w:val="00817307"/>
    <w:rsid w:val="00820E82"/>
    <w:rsid w:val="008262CA"/>
    <w:rsid w:val="00844A8E"/>
    <w:rsid w:val="00847230"/>
    <w:rsid w:val="0086627A"/>
    <w:rsid w:val="00883C1F"/>
    <w:rsid w:val="00894F7E"/>
    <w:rsid w:val="008A5616"/>
    <w:rsid w:val="008A7A69"/>
    <w:rsid w:val="008B45E6"/>
    <w:rsid w:val="008B4EC6"/>
    <w:rsid w:val="008B58AD"/>
    <w:rsid w:val="008C1168"/>
    <w:rsid w:val="008C154C"/>
    <w:rsid w:val="008C1C8A"/>
    <w:rsid w:val="008C3759"/>
    <w:rsid w:val="008E3692"/>
    <w:rsid w:val="008F08A2"/>
    <w:rsid w:val="0090126C"/>
    <w:rsid w:val="00915F05"/>
    <w:rsid w:val="00920AED"/>
    <w:rsid w:val="009420FC"/>
    <w:rsid w:val="00943E49"/>
    <w:rsid w:val="009449FF"/>
    <w:rsid w:val="009614A5"/>
    <w:rsid w:val="00973658"/>
    <w:rsid w:val="009817EE"/>
    <w:rsid w:val="0098419F"/>
    <w:rsid w:val="009869C9"/>
    <w:rsid w:val="00986EBC"/>
    <w:rsid w:val="009A08A2"/>
    <w:rsid w:val="009A2238"/>
    <w:rsid w:val="009A3E24"/>
    <w:rsid w:val="009C034E"/>
    <w:rsid w:val="009C497E"/>
    <w:rsid w:val="009D41D1"/>
    <w:rsid w:val="009E071B"/>
    <w:rsid w:val="009E64B6"/>
    <w:rsid w:val="00A12852"/>
    <w:rsid w:val="00A14B68"/>
    <w:rsid w:val="00A16D1E"/>
    <w:rsid w:val="00A218C1"/>
    <w:rsid w:val="00A279C7"/>
    <w:rsid w:val="00A30713"/>
    <w:rsid w:val="00A411C6"/>
    <w:rsid w:val="00A43241"/>
    <w:rsid w:val="00A441C9"/>
    <w:rsid w:val="00A7208D"/>
    <w:rsid w:val="00A83FFD"/>
    <w:rsid w:val="00A84A8A"/>
    <w:rsid w:val="00A84CDB"/>
    <w:rsid w:val="00A92907"/>
    <w:rsid w:val="00A93155"/>
    <w:rsid w:val="00A95CCF"/>
    <w:rsid w:val="00AB55BE"/>
    <w:rsid w:val="00AC6472"/>
    <w:rsid w:val="00AD22A4"/>
    <w:rsid w:val="00AD29B3"/>
    <w:rsid w:val="00AE2061"/>
    <w:rsid w:val="00AF2A33"/>
    <w:rsid w:val="00AF73DC"/>
    <w:rsid w:val="00AF7DAE"/>
    <w:rsid w:val="00B00056"/>
    <w:rsid w:val="00B0215F"/>
    <w:rsid w:val="00B034AF"/>
    <w:rsid w:val="00B1590E"/>
    <w:rsid w:val="00B3351D"/>
    <w:rsid w:val="00B42FB4"/>
    <w:rsid w:val="00B45A6B"/>
    <w:rsid w:val="00B51F7C"/>
    <w:rsid w:val="00B644DA"/>
    <w:rsid w:val="00B67F09"/>
    <w:rsid w:val="00B7503B"/>
    <w:rsid w:val="00B759C5"/>
    <w:rsid w:val="00B902CC"/>
    <w:rsid w:val="00BB5055"/>
    <w:rsid w:val="00BB7836"/>
    <w:rsid w:val="00BC7AA7"/>
    <w:rsid w:val="00BD06E8"/>
    <w:rsid w:val="00BD7C14"/>
    <w:rsid w:val="00BE677C"/>
    <w:rsid w:val="00BF0923"/>
    <w:rsid w:val="00BF3DD7"/>
    <w:rsid w:val="00C10BF9"/>
    <w:rsid w:val="00C13073"/>
    <w:rsid w:val="00C36A89"/>
    <w:rsid w:val="00C511B4"/>
    <w:rsid w:val="00C51CB0"/>
    <w:rsid w:val="00CA0360"/>
    <w:rsid w:val="00CB3E23"/>
    <w:rsid w:val="00CB484F"/>
    <w:rsid w:val="00CC6DFA"/>
    <w:rsid w:val="00CD4329"/>
    <w:rsid w:val="00CE4E28"/>
    <w:rsid w:val="00CE6D81"/>
    <w:rsid w:val="00CF28E8"/>
    <w:rsid w:val="00CF2B04"/>
    <w:rsid w:val="00D060C9"/>
    <w:rsid w:val="00D25FEB"/>
    <w:rsid w:val="00D36203"/>
    <w:rsid w:val="00D36497"/>
    <w:rsid w:val="00D50F81"/>
    <w:rsid w:val="00D557F2"/>
    <w:rsid w:val="00D56D49"/>
    <w:rsid w:val="00D57B2E"/>
    <w:rsid w:val="00D751AA"/>
    <w:rsid w:val="00D8000F"/>
    <w:rsid w:val="00D86FD4"/>
    <w:rsid w:val="00D87056"/>
    <w:rsid w:val="00D9034B"/>
    <w:rsid w:val="00D93AB8"/>
    <w:rsid w:val="00DB01A2"/>
    <w:rsid w:val="00DB07C3"/>
    <w:rsid w:val="00DB0AE2"/>
    <w:rsid w:val="00DB3ED7"/>
    <w:rsid w:val="00DB4D7C"/>
    <w:rsid w:val="00DC2880"/>
    <w:rsid w:val="00DC4AE6"/>
    <w:rsid w:val="00DD461F"/>
    <w:rsid w:val="00E036DC"/>
    <w:rsid w:val="00E07DBD"/>
    <w:rsid w:val="00E159BB"/>
    <w:rsid w:val="00E3168E"/>
    <w:rsid w:val="00E4174B"/>
    <w:rsid w:val="00E519C6"/>
    <w:rsid w:val="00E54129"/>
    <w:rsid w:val="00E857F4"/>
    <w:rsid w:val="00EA4247"/>
    <w:rsid w:val="00EF0444"/>
    <w:rsid w:val="00F15240"/>
    <w:rsid w:val="00F179A5"/>
    <w:rsid w:val="00F2575A"/>
    <w:rsid w:val="00F447B9"/>
    <w:rsid w:val="00F65B34"/>
    <w:rsid w:val="00F6773B"/>
    <w:rsid w:val="00F862F2"/>
    <w:rsid w:val="00F951C2"/>
    <w:rsid w:val="00F9614E"/>
    <w:rsid w:val="00FD5E28"/>
    <w:rsid w:val="00FE1DA2"/>
    <w:rsid w:val="00FE45A1"/>
    <w:rsid w:val="00FE4B54"/>
    <w:rsid w:val="00FF361D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27D3"/>
  <w15:chartTrackingRefBased/>
  <w15:docId w15:val="{8CDD6FBF-D0B0-4B61-9636-D218A4A9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F2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503B"/>
  </w:style>
  <w:style w:type="paragraph" w:styleId="Voettekst">
    <w:name w:val="footer"/>
    <w:basedOn w:val="Standaard"/>
    <w:link w:val="VoettekstChar"/>
    <w:uiPriority w:val="99"/>
    <w:unhideWhenUsed/>
    <w:rsid w:val="00B7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503B"/>
  </w:style>
  <w:style w:type="paragraph" w:styleId="Ballontekst">
    <w:name w:val="Balloon Text"/>
    <w:basedOn w:val="Standaard"/>
    <w:link w:val="BallontekstChar"/>
    <w:uiPriority w:val="99"/>
    <w:semiHidden/>
    <w:unhideWhenUsed/>
    <w:rsid w:val="00D3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1078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Gielen</dc:creator>
  <cp:keywords/>
  <dc:description/>
  <cp:lastModifiedBy>Patrick Gielen</cp:lastModifiedBy>
  <cp:revision>333</cp:revision>
  <dcterms:created xsi:type="dcterms:W3CDTF">2019-01-08T09:30:00Z</dcterms:created>
  <dcterms:modified xsi:type="dcterms:W3CDTF">2019-05-03T15:15:00Z</dcterms:modified>
</cp:coreProperties>
</file>